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22EF" w14:textId="77777777" w:rsidR="00781B7B" w:rsidRDefault="00000000">
      <w:pPr>
        <w:widowControl w:val="0"/>
        <w:kinsoku/>
        <w:spacing w:before="104" w:line="226" w:lineRule="auto"/>
        <w:jc w:val="both"/>
        <w:rPr>
          <w:rFonts w:ascii="黑体" w:eastAsia="黑体" w:hAnsi="黑体" w:cs="黑体"/>
          <w:sz w:val="32"/>
          <w:szCs w:val="32"/>
          <w:lang w:eastAsia="zh-CN"/>
        </w:rPr>
      </w:pPr>
      <w:r>
        <w:rPr>
          <w:rFonts w:ascii="黑体" w:eastAsia="黑体" w:hAnsi="黑体" w:cs="黑体"/>
          <w:spacing w:val="-10"/>
          <w:sz w:val="32"/>
          <w:szCs w:val="32"/>
          <w:lang w:eastAsia="zh-CN"/>
        </w:rPr>
        <w:t>附件</w:t>
      </w:r>
      <w:r>
        <w:rPr>
          <w:rFonts w:ascii="黑体" w:eastAsia="黑体" w:hAnsi="黑体" w:cs="黑体" w:hint="eastAsia"/>
          <w:spacing w:val="-10"/>
          <w:sz w:val="32"/>
          <w:szCs w:val="32"/>
          <w:lang w:eastAsia="zh-CN"/>
        </w:rPr>
        <w:t>1</w:t>
      </w:r>
      <w:r>
        <w:rPr>
          <w:rFonts w:ascii="黑体" w:eastAsia="黑体" w:hAnsi="黑体" w:cs="黑体"/>
          <w:spacing w:val="-72"/>
          <w:sz w:val="32"/>
          <w:szCs w:val="32"/>
          <w:lang w:eastAsia="zh-CN"/>
        </w:rPr>
        <w:t xml:space="preserve"> </w:t>
      </w:r>
      <w:r>
        <w:rPr>
          <w:rFonts w:ascii="黑体" w:eastAsia="黑体" w:hAnsi="黑体" w:cs="黑体" w:hint="eastAsia"/>
          <w:spacing w:val="-72"/>
          <w:sz w:val="32"/>
          <w:szCs w:val="32"/>
          <w:lang w:eastAsia="zh-CN"/>
        </w:rPr>
        <w:t>：</w:t>
      </w:r>
    </w:p>
    <w:p w14:paraId="479DCECA" w14:textId="77777777" w:rsidR="00781B7B" w:rsidRDefault="00781B7B">
      <w:pPr>
        <w:tabs>
          <w:tab w:val="left" w:pos="0"/>
        </w:tabs>
        <w:kinsoku/>
        <w:jc w:val="both"/>
        <w:rPr>
          <w:lang w:eastAsia="zh-CN"/>
        </w:rPr>
      </w:pPr>
    </w:p>
    <w:p w14:paraId="0C12FC6B" w14:textId="77777777" w:rsidR="00781B7B" w:rsidRDefault="00000000">
      <w:pPr>
        <w:tabs>
          <w:tab w:val="left" w:pos="0"/>
        </w:tabs>
        <w:kinsoku/>
        <w:jc w:val="center"/>
        <w:rPr>
          <w:rFonts w:ascii="方正小标宋简体" w:eastAsia="方正小标宋简体" w:hAnsi="Times New Roman" w:cs="Times New Roman"/>
          <w:spacing w:val="6"/>
          <w:sz w:val="36"/>
          <w:szCs w:val="36"/>
          <w:lang w:eastAsia="zh-CN"/>
        </w:rPr>
      </w:pPr>
      <w:r>
        <w:rPr>
          <w:rFonts w:ascii="方正小标宋简体" w:eastAsia="方正小标宋简体" w:hAnsi="Times New Roman" w:cs="Times New Roman" w:hint="eastAsia"/>
          <w:spacing w:val="6"/>
          <w:sz w:val="36"/>
          <w:szCs w:val="36"/>
          <w:lang w:eastAsia="zh-CN"/>
        </w:rPr>
        <w:t>2026年全国传统武术公开赛（山东赛区）暨山东省第十六届全民健身运动会传统武术比赛</w:t>
      </w:r>
    </w:p>
    <w:p w14:paraId="4F6A50F7" w14:textId="77777777" w:rsidR="00781B7B" w:rsidRDefault="00000000">
      <w:pPr>
        <w:tabs>
          <w:tab w:val="left" w:pos="0"/>
        </w:tabs>
        <w:kinsoku/>
        <w:jc w:val="center"/>
        <w:rPr>
          <w:rFonts w:ascii="方正小标宋简体" w:eastAsia="方正小标宋简体"/>
          <w:sz w:val="36"/>
          <w:szCs w:val="36"/>
          <w:lang w:eastAsia="zh-CN"/>
        </w:rPr>
      </w:pPr>
      <w:r>
        <w:rPr>
          <w:rFonts w:ascii="方正小标宋简体" w:eastAsia="方正小标宋简体" w:hAnsi="Times New Roman" w:cs="Times New Roman" w:hint="eastAsia"/>
          <w:spacing w:val="6"/>
          <w:sz w:val="36"/>
          <w:szCs w:val="36"/>
          <w:lang w:eastAsia="zh-CN"/>
        </w:rPr>
        <w:t>补充竞</w:t>
      </w:r>
      <w:r>
        <w:rPr>
          <w:rFonts w:ascii="方正小标宋简体" w:eastAsia="方正小标宋简体" w:hint="eastAsia"/>
          <w:spacing w:val="6"/>
          <w:sz w:val="36"/>
          <w:szCs w:val="36"/>
          <w:lang w:eastAsia="zh-CN"/>
        </w:rPr>
        <w:t>赛规程</w:t>
      </w:r>
    </w:p>
    <w:p w14:paraId="3CB0E122" w14:textId="77777777" w:rsidR="00781B7B" w:rsidRDefault="00781B7B">
      <w:pPr>
        <w:tabs>
          <w:tab w:val="left" w:pos="0"/>
        </w:tabs>
        <w:kinsoku/>
        <w:jc w:val="both"/>
        <w:rPr>
          <w:lang w:eastAsia="zh-CN"/>
        </w:rPr>
      </w:pPr>
    </w:p>
    <w:p w14:paraId="68B9A12D" w14:textId="77777777" w:rsidR="00781B7B" w:rsidRDefault="00781B7B">
      <w:pPr>
        <w:tabs>
          <w:tab w:val="left" w:pos="0"/>
        </w:tabs>
        <w:kinsoku/>
        <w:jc w:val="both"/>
        <w:rPr>
          <w:lang w:eastAsia="zh-CN"/>
        </w:rPr>
      </w:pPr>
    </w:p>
    <w:p w14:paraId="346934A8"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一、竞赛时间和地点</w:t>
      </w:r>
      <w:bookmarkStart w:id="0" w:name="OLE_LINK3"/>
    </w:p>
    <w:p w14:paraId="4315EDCB"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山东赛区：8月13日至17日，山东省烟台市蓬莱区；</w:t>
      </w:r>
    </w:p>
    <w:p w14:paraId="3B5059A4"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二、主承协办单位</w:t>
      </w:r>
      <w:bookmarkStart w:id="1" w:name="_Hlk137804354"/>
    </w:p>
    <w:bookmarkEnd w:id="0"/>
    <w:p w14:paraId="148BBAB4"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主办单位：国家体育总局武术运动管理中心</w:t>
      </w:r>
    </w:p>
    <w:p w14:paraId="4F8641DD" w14:textId="77777777" w:rsidR="00781B7B" w:rsidRDefault="00000000">
      <w:pPr>
        <w:tabs>
          <w:tab w:val="left" w:pos="0"/>
        </w:tabs>
        <w:kinsoku/>
        <w:spacing w:line="560" w:lineRule="exact"/>
        <w:ind w:firstLineChars="700" w:firstLine="21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中国武术协会</w:t>
      </w:r>
    </w:p>
    <w:p w14:paraId="6C999725" w14:textId="77777777" w:rsidR="00781B7B" w:rsidRDefault="00000000">
      <w:pPr>
        <w:tabs>
          <w:tab w:val="left" w:pos="0"/>
        </w:tabs>
        <w:kinsoku/>
        <w:spacing w:line="560" w:lineRule="exact"/>
        <w:ind w:firstLineChars="700" w:firstLine="21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山东省体育局</w:t>
      </w:r>
    </w:p>
    <w:p w14:paraId="5B485ACE"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承办单位：山东省武术院</w:t>
      </w:r>
    </w:p>
    <w:p w14:paraId="01D06E20" w14:textId="77777777" w:rsidR="00781B7B" w:rsidRDefault="00000000">
      <w:pPr>
        <w:tabs>
          <w:tab w:val="left" w:pos="0"/>
        </w:tabs>
        <w:kinsoku/>
        <w:spacing w:line="560" w:lineRule="exact"/>
        <w:ind w:firstLineChars="700" w:firstLine="21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烟台市体育局</w:t>
      </w:r>
    </w:p>
    <w:p w14:paraId="341D7A92"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协办单位：蓬莱区体育运动服务中心</w:t>
      </w:r>
    </w:p>
    <w:p w14:paraId="69F40EAD" w14:textId="77777777" w:rsidR="00781B7B" w:rsidRDefault="00000000">
      <w:pPr>
        <w:tabs>
          <w:tab w:val="left" w:pos="0"/>
        </w:tabs>
        <w:kinsoku/>
        <w:spacing w:line="560" w:lineRule="exact"/>
        <w:ind w:firstLineChars="700" w:firstLine="21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烟台市武术运动协会</w:t>
      </w:r>
    </w:p>
    <w:p w14:paraId="52E3F94F" w14:textId="77777777" w:rsidR="00781B7B" w:rsidRDefault="00000000">
      <w:pPr>
        <w:tabs>
          <w:tab w:val="left" w:pos="0"/>
        </w:tabs>
        <w:kinsoku/>
        <w:spacing w:line="560" w:lineRule="exact"/>
        <w:ind w:firstLineChars="700" w:firstLine="21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蓬莱区工人文化宫</w:t>
      </w:r>
    </w:p>
    <w:p w14:paraId="0EE02C36" w14:textId="77777777" w:rsidR="00781B7B" w:rsidRDefault="00000000">
      <w:pPr>
        <w:tabs>
          <w:tab w:val="left" w:pos="0"/>
        </w:tabs>
        <w:kinsoku/>
        <w:spacing w:line="560" w:lineRule="exact"/>
        <w:ind w:firstLineChars="700" w:firstLine="21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烟台武者体育文化发展有限公司</w:t>
      </w:r>
    </w:p>
    <w:p w14:paraId="490CC54B"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赛事运营单位：烟台武者体育文化发展有限公司</w:t>
      </w:r>
    </w:p>
    <w:p w14:paraId="09F9B87F"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三、参加单位</w:t>
      </w:r>
    </w:p>
    <w:bookmarkEnd w:id="1"/>
    <w:p w14:paraId="4C27A95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color w:val="auto"/>
          <w:sz w:val="30"/>
          <w:szCs w:val="30"/>
          <w:lang w:eastAsia="zh-CN"/>
        </w:rPr>
        <w:t>各省（区、市）武术中心、武术协会、武术之乡，各中国武术协会会员单位，</w:t>
      </w:r>
      <w:r>
        <w:rPr>
          <w:rFonts w:ascii="方正仿宋_GB2312" w:eastAsia="方正仿宋_GB2312" w:hAnsi="方正仿宋_GB2312" w:cs="方正仿宋_GB2312" w:hint="eastAsia"/>
          <w:color w:val="auto"/>
          <w:kern w:val="23"/>
          <w:sz w:val="30"/>
          <w:szCs w:val="30"/>
          <w:lang w:eastAsia="zh-CN"/>
        </w:rPr>
        <w:t>各行业体协</w:t>
      </w:r>
      <w:r>
        <w:rPr>
          <w:rFonts w:ascii="方正仿宋_GB2312" w:eastAsia="方正仿宋_GB2312" w:hAnsi="方正仿宋_GB2312" w:cs="方正仿宋_GB2312" w:hint="eastAsia"/>
          <w:color w:val="auto"/>
          <w:sz w:val="30"/>
          <w:szCs w:val="30"/>
          <w:lang w:eastAsia="zh-CN"/>
        </w:rPr>
        <w:t>、</w:t>
      </w:r>
      <w:r>
        <w:rPr>
          <w:rFonts w:ascii="方正仿宋_GB2312" w:eastAsia="方正仿宋_GB2312" w:hAnsi="方正仿宋_GB2312" w:cs="方正仿宋_GB2312" w:hint="eastAsia"/>
          <w:color w:val="auto"/>
          <w:kern w:val="23"/>
          <w:sz w:val="30"/>
          <w:szCs w:val="30"/>
          <w:lang w:eastAsia="zh-CN"/>
        </w:rPr>
        <w:t>体育院校、武</w:t>
      </w:r>
      <w:r>
        <w:rPr>
          <w:rFonts w:ascii="方正仿宋_GB2312" w:eastAsia="方正仿宋_GB2312" w:hAnsi="方正仿宋_GB2312" w:cs="方正仿宋_GB2312" w:hint="eastAsia"/>
          <w:color w:val="auto"/>
          <w:sz w:val="30"/>
          <w:szCs w:val="30"/>
          <w:lang w:eastAsia="zh-CN"/>
        </w:rPr>
        <w:t>术俱乐部（馆）、武术特色中小学校、承认并</w:t>
      </w:r>
      <w:r>
        <w:rPr>
          <w:rFonts w:ascii="方正仿宋_GB2312" w:eastAsia="方正仿宋_GB2312" w:hAnsi="方正仿宋_GB2312" w:cs="方正仿宋_GB2312" w:hint="eastAsia"/>
          <w:color w:val="auto"/>
          <w:kern w:val="23"/>
          <w:sz w:val="30"/>
          <w:szCs w:val="30"/>
          <w:lang w:eastAsia="zh-CN"/>
        </w:rPr>
        <w:t>遵守中国武术协会章程的境内武术组织。</w:t>
      </w:r>
      <w:bookmarkStart w:id="2" w:name="OLE_LINK4"/>
    </w:p>
    <w:p w14:paraId="28985A34"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lastRenderedPageBreak/>
        <w:t>四、竞赛项目</w:t>
      </w:r>
    </w:p>
    <w:bookmarkEnd w:id="2"/>
    <w:p w14:paraId="77C9506F"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华文楷体" w:eastAsia="华文楷体" w:hAnsi="华文楷体" w:cs="华文楷体" w:hint="eastAsia"/>
          <w:color w:val="auto"/>
          <w:sz w:val="30"/>
          <w:szCs w:val="30"/>
          <w:shd w:val="clear" w:color="auto" w:fill="FFFFFF"/>
          <w:lang w:eastAsia="zh-CN"/>
        </w:rPr>
        <w:t>(一)个人项目</w:t>
      </w:r>
      <w:r>
        <w:rPr>
          <w:rFonts w:ascii="方正仿宋_GB2312" w:eastAsia="方正仿宋_GB2312" w:hAnsi="方正仿宋_GB2312" w:cs="方正仿宋_GB2312" w:hint="eastAsia"/>
          <w:color w:val="auto"/>
          <w:sz w:val="30"/>
          <w:szCs w:val="30"/>
          <w:shd w:val="clear" w:color="auto" w:fill="FFFFFF"/>
          <w:lang w:eastAsia="zh-CN"/>
        </w:rPr>
        <w:t xml:space="preserve"> </w:t>
      </w:r>
    </w:p>
    <w:p w14:paraId="011FA079"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 xml:space="preserve">1. 拳术 </w:t>
      </w:r>
    </w:p>
    <w:p w14:paraId="355BF608"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 xml:space="preserve">（1）太极拳类：陈式、杨式、吴式、武式、孙式，以及其他传统太极拳(报名时请填写具体套路名称)。 </w:t>
      </w:r>
    </w:p>
    <w:p w14:paraId="23FA73F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 xml:space="preserve">（2）南拳类：咏春拳、五祖拳、洪拳、蔡李佛、地术拳、鹤拳、其他南拳(报名时请填写具体套路名称)。 </w:t>
      </w:r>
    </w:p>
    <w:p w14:paraId="5A3F8EA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shd w:val="clear" w:color="auto" w:fill="FFFFFF"/>
          <w:lang w:eastAsia="zh-CN"/>
        </w:rPr>
        <w:t>（3）</w:t>
      </w:r>
      <w:r>
        <w:rPr>
          <w:rFonts w:ascii="方正仿宋_GB2312" w:eastAsia="方正仿宋_GB2312" w:hAnsi="方正仿宋_GB2312" w:cs="方正仿宋_GB2312" w:hint="eastAsia"/>
          <w:color w:val="auto"/>
          <w:sz w:val="30"/>
          <w:szCs w:val="30"/>
          <w:lang w:eastAsia="zh-CN"/>
        </w:rPr>
        <w:t>其他拳术类：形意拳、八卦掌、八极拳、通臂拳、劈挂拳、翻子拳、地躺拳、象形拳、查拳、华拳、炮拳、红拳、花拳、少林拳、武当拳、武当太乙拳、峨眉拳、永春白鹤拳、其他传统拳术（报名时请填写具体套路名称）。</w:t>
      </w:r>
    </w:p>
    <w:p w14:paraId="53507C8A"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（4）长拳类：长拳（第一、二、三套国际竞赛套路）、少年规定拳。</w:t>
      </w:r>
    </w:p>
    <w:p w14:paraId="51C69073"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 xml:space="preserve">2. 器械 </w:t>
      </w:r>
    </w:p>
    <w:p w14:paraId="49A06F3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（1）单器械：</w:t>
      </w:r>
      <w:r>
        <w:rPr>
          <w:rFonts w:ascii="方正仿宋_GB2312" w:eastAsia="方正仿宋_GB2312" w:hAnsi="方正仿宋_GB2312" w:cs="方正仿宋_GB2312" w:hint="eastAsia"/>
          <w:color w:val="auto"/>
          <w:sz w:val="30"/>
          <w:szCs w:val="30"/>
          <w:lang w:eastAsia="zh-CN"/>
        </w:rPr>
        <w:t>刀、枪、剑、棍，太极扇，南刀、南棍，朴（大）刀、鞭杆、杖、棒、拐、铲、叉，以及其他单器械</w:t>
      </w:r>
      <w:r>
        <w:rPr>
          <w:rFonts w:ascii="方正仿宋_GB2312" w:eastAsia="方正仿宋_GB2312" w:hAnsi="方正仿宋_GB2312" w:cs="方正仿宋_GB2312" w:hint="eastAsia"/>
          <w:color w:val="auto"/>
          <w:sz w:val="30"/>
          <w:szCs w:val="30"/>
          <w:shd w:val="clear" w:color="auto" w:fill="FFFFFF"/>
          <w:lang w:eastAsia="zh-CN"/>
        </w:rPr>
        <w:t xml:space="preserve">(报名时请填写具体套路名称)。 </w:t>
      </w:r>
    </w:p>
    <w:p w14:paraId="2AD71F8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 xml:space="preserve">（2）双器械：双刀、双剑(含长穗双剑)、双鞭(含刀加鞭)、双钩、双匕首、双钺、其他双器械(报名时请填写具体套路名称)。 </w:t>
      </w:r>
    </w:p>
    <w:p w14:paraId="19E0EDF0"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（3）软器械：九节鞭、双节棍、三节棍、流星锤、绳镖、其他软器械(报名时请填写具体套路名称)。</w:t>
      </w:r>
    </w:p>
    <w:p w14:paraId="6514C1A3"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（4）其他器械（初级套路及第一、二、三套国际竞赛套路）：剑术、刀术、棍术、枪术。</w:t>
      </w:r>
    </w:p>
    <w:p w14:paraId="685585EB"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华文楷体" w:eastAsia="华文楷体" w:hAnsi="华文楷体" w:cs="华文楷体" w:hint="eastAsia"/>
          <w:color w:val="auto"/>
          <w:sz w:val="30"/>
          <w:szCs w:val="30"/>
          <w:shd w:val="clear" w:color="auto" w:fill="FFFFFF"/>
          <w:lang w:eastAsia="zh-CN"/>
        </w:rPr>
        <w:t>(二)对练项目(不设年龄组别，不设男女分组)</w:t>
      </w:r>
      <w:r>
        <w:rPr>
          <w:rFonts w:ascii="方正仿宋_GB2312" w:eastAsia="方正仿宋_GB2312" w:hAnsi="方正仿宋_GB2312" w:cs="方正仿宋_GB2312" w:hint="eastAsia"/>
          <w:color w:val="auto"/>
          <w:sz w:val="30"/>
          <w:szCs w:val="30"/>
          <w:shd w:val="clear" w:color="auto" w:fill="FFFFFF"/>
          <w:lang w:eastAsia="zh-CN"/>
        </w:rPr>
        <w:t xml:space="preserve"> </w:t>
      </w:r>
    </w:p>
    <w:p w14:paraId="33FF844E"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lastRenderedPageBreak/>
        <w:t xml:space="preserve">徒手对练、器械对练(含徒手与器械对练)。 </w:t>
      </w:r>
    </w:p>
    <w:p w14:paraId="6C836872"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华文楷体" w:eastAsia="华文楷体" w:hAnsi="华文楷体" w:cs="华文楷体" w:hint="eastAsia"/>
          <w:color w:val="auto"/>
          <w:sz w:val="30"/>
          <w:szCs w:val="30"/>
          <w:shd w:val="clear" w:color="auto" w:fill="FFFFFF"/>
          <w:lang w:eastAsia="zh-CN"/>
        </w:rPr>
        <w:t xml:space="preserve">(三)集体项目(不设年龄组别，不设男女分组) </w:t>
      </w:r>
      <w:r>
        <w:rPr>
          <w:rFonts w:ascii="方正仿宋_GB2312" w:eastAsia="方正仿宋_GB2312" w:hAnsi="方正仿宋_GB2312" w:cs="方正仿宋_GB2312" w:hint="eastAsia"/>
          <w:color w:val="auto"/>
          <w:sz w:val="30"/>
          <w:szCs w:val="30"/>
          <w:shd w:val="clear" w:color="auto" w:fill="FFFFFF"/>
          <w:lang w:eastAsia="zh-CN"/>
        </w:rPr>
        <w:t xml:space="preserve"> </w:t>
      </w:r>
    </w:p>
    <w:p w14:paraId="084ABB8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shd w:val="clear" w:color="auto" w:fill="FFFFFF"/>
          <w:lang w:eastAsia="zh-CN"/>
        </w:rPr>
      </w:pPr>
      <w:r>
        <w:rPr>
          <w:rFonts w:ascii="方正仿宋_GB2312" w:eastAsia="方正仿宋_GB2312" w:hAnsi="方正仿宋_GB2312" w:cs="方正仿宋_GB2312" w:hint="eastAsia"/>
          <w:color w:val="auto"/>
          <w:sz w:val="30"/>
          <w:szCs w:val="30"/>
          <w:shd w:val="clear" w:color="auto" w:fill="FFFFFF"/>
          <w:lang w:eastAsia="zh-CN"/>
        </w:rPr>
        <w:t>集体拳术、集体器械(含徒手与器械)。</w:t>
      </w:r>
    </w:p>
    <w:p w14:paraId="3608E2EA"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五、参加办法</w:t>
      </w:r>
    </w:p>
    <w:p w14:paraId="0DF5FFAE"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（一）</w:t>
      </w:r>
      <w:r>
        <w:rPr>
          <w:rFonts w:ascii="方正仿宋_GB2312" w:eastAsia="方正仿宋_GB2312" w:hAnsi="方正仿宋_GB2312" w:cs="方正仿宋_GB2312" w:hint="eastAsia"/>
          <w:sz w:val="30"/>
          <w:szCs w:val="30"/>
          <w:lang w:eastAsia="zh-CN"/>
        </w:rPr>
        <w:t>2026年全国传统武术公开赛（山东赛区）暨山东省第十六届全民健身运动会传统武术比赛</w:t>
      </w:r>
    </w:p>
    <w:p w14:paraId="315E736E" w14:textId="77777777" w:rsidR="00781B7B" w:rsidRDefault="00000000">
      <w:pPr>
        <w:numPr>
          <w:ilvl w:val="0"/>
          <w:numId w:val="9"/>
        </w:num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每</w:t>
      </w:r>
      <w:r>
        <w:rPr>
          <w:rFonts w:ascii="方正仿宋_GB2312" w:eastAsia="方正仿宋_GB2312" w:hAnsi="方正仿宋_GB2312" w:cs="方正仿宋_GB2312" w:hint="eastAsia"/>
          <w:sz w:val="30"/>
          <w:szCs w:val="30"/>
          <w:lang w:eastAsia="zh-CN"/>
        </w:rPr>
        <w:t>队可报领</w:t>
      </w:r>
      <w:r>
        <w:rPr>
          <w:rFonts w:ascii="方正仿宋_GB2312" w:eastAsia="方正仿宋_GB2312" w:hAnsi="方正仿宋_GB2312" w:cs="方正仿宋_GB2312" w:hint="eastAsia"/>
          <w:color w:val="auto"/>
          <w:sz w:val="30"/>
          <w:szCs w:val="30"/>
          <w:lang w:eastAsia="zh-CN"/>
        </w:rPr>
        <w:t>队、教练、队医各1名，运动员不少于3人；</w:t>
      </w:r>
    </w:p>
    <w:p w14:paraId="0F7F05CD" w14:textId="77777777" w:rsidR="00781B7B" w:rsidRDefault="00000000">
      <w:pPr>
        <w:numPr>
          <w:ilvl w:val="0"/>
          <w:numId w:val="9"/>
        </w:num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个人项目</w:t>
      </w:r>
      <w:r>
        <w:rPr>
          <w:rFonts w:ascii="方正仿宋_GB2312" w:eastAsia="方正仿宋_GB2312" w:hAnsi="方正仿宋_GB2312" w:cs="方正仿宋_GB2312" w:hint="eastAsia"/>
          <w:color w:val="262626"/>
          <w:sz w:val="30"/>
          <w:szCs w:val="30"/>
          <w:lang w:eastAsia="zh-CN"/>
        </w:rPr>
        <w:t>：每</w:t>
      </w:r>
      <w:r>
        <w:rPr>
          <w:rFonts w:ascii="方正仿宋_GB2312" w:eastAsia="方正仿宋_GB2312" w:hAnsi="方正仿宋_GB2312" w:cs="方正仿宋_GB2312" w:hint="eastAsia"/>
          <w:color w:val="auto"/>
          <w:sz w:val="30"/>
          <w:szCs w:val="30"/>
          <w:lang w:eastAsia="zh-CN"/>
        </w:rPr>
        <w:t>名运动员限报2项（拳术1项、器械1项，含对练项目），可兼报集体项目2项；</w:t>
      </w:r>
    </w:p>
    <w:p w14:paraId="170E3DDA" w14:textId="77777777" w:rsidR="00781B7B" w:rsidRDefault="00000000">
      <w:pPr>
        <w:numPr>
          <w:ilvl w:val="0"/>
          <w:numId w:val="9"/>
        </w:num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对练项目：每名运动员限报2项（拳术1项、器械1项，含个人项目），运动员性别、年龄组别不限，可混合编组，可兼报集体项目2项；</w:t>
      </w:r>
    </w:p>
    <w:p w14:paraId="18678666" w14:textId="77777777" w:rsidR="00781B7B" w:rsidRDefault="00000000">
      <w:pPr>
        <w:numPr>
          <w:ilvl w:val="0"/>
          <w:numId w:val="9"/>
        </w:num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集体项目：每队可报集体项目2项（拳术1项、器械1项）；每项人数不得少于6人，集体器械不得多于9人、集体拳术不得多于12人；运动员性别、年龄组别不限，可混合编组。</w:t>
      </w:r>
    </w:p>
    <w:p w14:paraId="569BC55B"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（二）传统武术公开赛-总决赛</w:t>
      </w:r>
    </w:p>
    <w:p w14:paraId="30EF06C8"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凡获得山东赛区的各个人项目、对练项目、集体项目一等奖的运动员或运动队，可获得参加总决赛资格（仅限于本人/队参加分区赛，不得更换项目和运动员，集体项目替补队员除外），并以各省（区、市）为单位进行组队参赛。</w:t>
      </w:r>
    </w:p>
    <w:p w14:paraId="5CE3EE83"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（三）2026年在国家体育总局武术运动管理中心注册的现役专业运动员不得参加本项赛事。</w:t>
      </w:r>
    </w:p>
    <w:p w14:paraId="2F41F8D9"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六、竞赛办法</w:t>
      </w:r>
    </w:p>
    <w:p w14:paraId="10F46DD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lastRenderedPageBreak/>
        <w:t>（一）本次比赛均执行中国武术协会最新审定的《传统武术套路竞赛规则（2024版）》及有关补充规定。</w:t>
      </w:r>
    </w:p>
    <w:p w14:paraId="0C26456C"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（二）完成套路时间</w:t>
      </w:r>
    </w:p>
    <w:p w14:paraId="3341E6D3"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 xml:space="preserve">1．规定项目不少于1分钟20秒钟（太极类项目除外）。 </w:t>
      </w:r>
    </w:p>
    <w:p w14:paraId="0240F50A"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 xml:space="preserve">2．传统项目和展示项目40秒钟至2分钟（太极类项目除外）。 </w:t>
      </w:r>
    </w:p>
    <w:p w14:paraId="11051F9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3．传统各式太极拳、械，完成套路时间为3-4分钟。</w:t>
      </w:r>
    </w:p>
    <w:p w14:paraId="0C994B49"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4．国家规定太极拳、械套路，完成套路时间为3-6分钟。</w:t>
      </w:r>
    </w:p>
    <w:p w14:paraId="6FE9E3D1"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 xml:space="preserve">5．对练项目不少于40秒钟（太极拳对练2至3分钟）。 </w:t>
      </w:r>
    </w:p>
    <w:p w14:paraId="7AD5C0E2"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6．集体项目不超过4分钟。</w:t>
      </w:r>
    </w:p>
    <w:p w14:paraId="755596F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（三）规定项目必须按照动作顺序演练，不得增减或改变动作。</w:t>
      </w:r>
      <w:bookmarkStart w:id="3" w:name="_Hlk2261635"/>
      <w:r>
        <w:rPr>
          <w:rFonts w:ascii="方正仿宋_GB2312" w:eastAsia="方正仿宋_GB2312" w:hAnsi="方正仿宋_GB2312" w:cs="方正仿宋_GB2312" w:hint="eastAsia"/>
          <w:color w:val="auto"/>
          <w:sz w:val="30"/>
          <w:szCs w:val="30"/>
          <w:lang w:eastAsia="zh-CN"/>
        </w:rPr>
        <w:t>每增减一个动作或每改变动作一次，均扣0.1分，累计扣分。</w:t>
      </w:r>
      <w:bookmarkEnd w:id="3"/>
    </w:p>
    <w:p w14:paraId="6F8D34C1"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bookmarkStart w:id="4" w:name="_Hlk2261720"/>
      <w:r>
        <w:rPr>
          <w:rFonts w:ascii="方正仿宋_GB2312" w:eastAsia="方正仿宋_GB2312" w:hAnsi="方正仿宋_GB2312" w:cs="方正仿宋_GB2312" w:hint="eastAsia"/>
          <w:color w:val="auto"/>
          <w:sz w:val="30"/>
          <w:szCs w:val="30"/>
          <w:lang w:eastAsia="zh-CN"/>
        </w:rPr>
        <w:t xml:space="preserve">（四）集体项目须配音乐（自备音乐，MP3格式）。音乐中不得出现说唱等内容，若出现说唱，由裁判长扣0.2分；未配乐者，由裁判长扣0.2分。比赛时，由本队教练或领队负责播放音乐。 </w:t>
      </w:r>
    </w:p>
    <w:bookmarkEnd w:id="4"/>
    <w:p w14:paraId="172DC4C8"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（五）年龄分组</w:t>
      </w:r>
    </w:p>
    <w:p w14:paraId="51E2D91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儿童组（A组）: 11岁及以下（2015年1月1日之后出生者）；</w:t>
      </w:r>
    </w:p>
    <w:p w14:paraId="06AF162F"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少年组（B组）:12岁至17岁（2009年1月1日至2014年12月31日出生者）；</w:t>
      </w:r>
    </w:p>
    <w:p w14:paraId="05F2BFDA"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青年组（C组）:18岁至39岁（1987年1月1日至2008年12月31日出生者）；</w:t>
      </w:r>
    </w:p>
    <w:p w14:paraId="4CB6B934"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中年组（D组）:40岁至59岁（1967年1月1日至1986年12月31日出生者）；</w:t>
      </w:r>
    </w:p>
    <w:p w14:paraId="18EBE3C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老年组（E组）:60岁及60岁以上（1966年12月31日之前出生者）。</w:t>
      </w:r>
    </w:p>
    <w:p w14:paraId="2C8DDB4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lastRenderedPageBreak/>
        <w:t>（六）集体项目场地无边界要求。</w:t>
      </w:r>
    </w:p>
    <w:p w14:paraId="5921FD0C"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七、录取与奖励办法</w:t>
      </w:r>
    </w:p>
    <w:p w14:paraId="07F58F6D"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（一）个人项目：按各单项各年龄组别男、女分别设一等奖20%、二等奖30%、三等奖40%，颁发获奖证书和奖牌；优秀奖10%，颁发获奖证书。录取办法按照实际参赛人数计算，末位数四舍五入。</w:t>
      </w:r>
    </w:p>
    <w:p w14:paraId="728C08CF"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（二）对练项目：按徒手对练、器械对练（含徒手与器械对练）分别录取，录取比例和办法同个人项目。</w:t>
      </w:r>
    </w:p>
    <w:p w14:paraId="013AE098"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（三）集体项目：按各项目分别录取，一等奖30%、二等奖30%、三等奖40%。</w:t>
      </w:r>
    </w:p>
    <w:p w14:paraId="4AC6D034"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color w:val="auto"/>
          <w:sz w:val="30"/>
          <w:szCs w:val="30"/>
          <w:lang w:eastAsia="zh-CN"/>
        </w:rPr>
        <w:t>（四）</w:t>
      </w:r>
      <w:r>
        <w:rPr>
          <w:rFonts w:ascii="方正仿宋_GB2312" w:eastAsia="方正仿宋_GB2312" w:hAnsi="方正仿宋_GB2312" w:cs="方正仿宋_GB2312" w:hint="eastAsia"/>
          <w:sz w:val="30"/>
          <w:szCs w:val="30"/>
          <w:lang w:eastAsia="zh-CN"/>
        </w:rPr>
        <w:t>各单项各组别男、女报名或实际参赛人数在5人以下时，将按照比赛成绩核定获奖等次，具体如下：</w:t>
      </w:r>
    </w:p>
    <w:p w14:paraId="482E4271"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（1）获得优秀中、上等级分数，核定为一等奖；</w:t>
      </w:r>
    </w:p>
    <w:p w14:paraId="31B7CF6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（2）获得优秀下、良好上等级分数，核定为二等奖；</w:t>
      </w:r>
    </w:p>
    <w:p w14:paraId="739C80E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（3）获得良好中及以下等级分数，核定为三等奖。</w:t>
      </w:r>
    </w:p>
    <w:p w14:paraId="5609F9A1"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（五）设“最佳传承奖”和“未来之星奖”，奖励本站参加比赛年龄最大者和年龄最小者。</w:t>
      </w:r>
    </w:p>
    <w:p w14:paraId="57BA7BEA"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（六）设“武德风尚奖”运动队、运动员、教练员、裁判员。主要依据文明礼仪、参赛人数、参赛项目的数量、比赛成绩以及赛风赛纪等方面进行评选，另见评选办法。</w:t>
      </w:r>
    </w:p>
    <w:p w14:paraId="2830A57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（七）单个项目参赛人数超过50人时，将通过抽签进行分组比赛与录取。</w:t>
      </w:r>
    </w:p>
    <w:p w14:paraId="6D48777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（八）设团体奖：以本次比赛各参赛单位进行积分排序，录取前八名，颁发获奖牌匾。</w:t>
      </w:r>
    </w:p>
    <w:p w14:paraId="101BAA4F"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lastRenderedPageBreak/>
        <w:t>1. 个人项目和对练项目前8名计算积分，第1-8名分别积分为：7、6、5、4、3、2、1、0.5分；</w:t>
      </w:r>
    </w:p>
    <w:p w14:paraId="1061544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2. 集体项目前8名计算积分：第1-8名分别积分为：9、7、6、5、4、3、2、1分。</w:t>
      </w:r>
    </w:p>
    <w:p w14:paraId="00EA9E0E"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九）选拔资格：获得本次比赛各项目一等奖获得者，将获得参加2027年第十一届世界传统武术锦标赛国内组参赛报名资格；获得总决赛个人项目第一名者，还将获得参加2027年第十一届世界传统武术锦标赛国际组中国代表队优先选拔资格。</w:t>
      </w:r>
    </w:p>
    <w:p w14:paraId="43BE4166"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八、比赛成绩与段位申报</w:t>
      </w:r>
    </w:p>
    <w:p w14:paraId="74DFB660"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本次比赛个人成绩可作为认定武术段位 1 - 6 段技术依据。凡比赛成绩和资格达到晋升相应段位的参赛者，由本人提出申请，通过“中国武术APP”自行申报，或向所在地段位制办公室进行申报，可按照《中国武术段位制管理办法（2024）》相关规定完成赛后段位认定工作。</w:t>
      </w:r>
    </w:p>
    <w:p w14:paraId="456481C0"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九、报名与报到</w:t>
      </w:r>
    </w:p>
    <w:p w14:paraId="3BD28CC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（一）报名</w:t>
      </w:r>
    </w:p>
    <w:p w14:paraId="176F6299"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本届大赛报名方式为网上报名，请各参赛队由领队统一在规定时间前完成网上报名，并将所报人员身份证复印件、责任声明书（手写签字）、人身意外保险单（保险期须包含比赛时间）等报名所需材料，按规定拍照上传至报名网站。</w:t>
      </w:r>
    </w:p>
    <w:p w14:paraId="272632D1"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rPr>
        <w:t>1.报名网址：</w:t>
      </w:r>
      <w:hyperlink r:id="rId7" w:history="1">
        <w:r w:rsidR="00781B7B">
          <w:rPr>
            <w:rFonts w:ascii="方正仿宋_GB2312" w:eastAsia="方正仿宋_GB2312" w:hAnsi="方正仿宋_GB2312" w:cs="方正仿宋_GB2312" w:hint="eastAsia"/>
            <w:color w:val="auto"/>
            <w:sz w:val="30"/>
            <w:szCs w:val="30"/>
            <w:u w:val="single"/>
          </w:rPr>
          <w:t>http://ctwushu.justtool.com</w:t>
        </w:r>
      </w:hyperlink>
    </w:p>
    <w:p w14:paraId="7F784E58"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报名平台技术支持：冯志欢18064684229；</w:t>
      </w:r>
    </w:p>
    <w:p w14:paraId="45627EAE"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咨询时间：工作日 9:00 - 18:00。</w:t>
      </w:r>
    </w:p>
    <w:p w14:paraId="6EA2A4A9"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2.报名时间：</w:t>
      </w:r>
    </w:p>
    <w:p w14:paraId="7093E439"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lastRenderedPageBreak/>
        <w:t>（1）报名时间为6月20日起至8月1日截止，（具体时间以补充通知及网站报名公告为准）。</w:t>
      </w:r>
    </w:p>
    <w:p w14:paraId="74A75038"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（2）总决赛报名时间：10月1日至11月10日。</w:t>
      </w:r>
    </w:p>
    <w:p w14:paraId="51BD7BBD"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（二）报到</w:t>
      </w:r>
    </w:p>
    <w:p w14:paraId="6D40E430"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1.报到时间、地点及乘车路线，根据赛区实际，另行通知。</w:t>
      </w:r>
    </w:p>
    <w:p w14:paraId="6D7F002B"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kern w:val="23"/>
          <w:sz w:val="30"/>
          <w:szCs w:val="30"/>
          <w:lang w:eastAsia="zh-CN"/>
        </w:rPr>
        <w:t>2.报到时报送健康证明</w:t>
      </w:r>
      <w:r>
        <w:rPr>
          <w:rFonts w:ascii="方正仿宋_GB2312" w:eastAsia="方正仿宋_GB2312" w:hAnsi="方正仿宋_GB2312" w:cs="方正仿宋_GB2312" w:hint="eastAsia"/>
          <w:color w:val="auto"/>
          <w:sz w:val="30"/>
          <w:szCs w:val="30"/>
          <w:lang w:eastAsia="zh-CN"/>
        </w:rPr>
        <w:t>（赛前15天内的《体检证明》，</w:t>
      </w:r>
      <w:r>
        <w:rPr>
          <w:rFonts w:ascii="方正仿宋_GB2312" w:eastAsia="方正仿宋_GB2312" w:hAnsi="方正仿宋_GB2312" w:cs="方正仿宋_GB2312" w:hint="eastAsia"/>
          <w:bCs/>
          <w:color w:val="auto"/>
          <w:sz w:val="30"/>
          <w:szCs w:val="30"/>
          <w:lang w:eastAsia="zh-CN"/>
        </w:rPr>
        <w:t>包括血压、脉搏检查证明</w:t>
      </w:r>
      <w:r>
        <w:rPr>
          <w:rFonts w:ascii="方正仿宋_GB2312" w:eastAsia="方正仿宋_GB2312" w:hAnsi="方正仿宋_GB2312" w:cs="方正仿宋_GB2312" w:hint="eastAsia"/>
          <w:color w:val="auto"/>
          <w:kern w:val="23"/>
          <w:sz w:val="30"/>
          <w:szCs w:val="30"/>
          <w:lang w:eastAsia="zh-CN"/>
        </w:rPr>
        <w:t>和心电图）、</w:t>
      </w:r>
      <w:r>
        <w:rPr>
          <w:rFonts w:ascii="方正仿宋_GB2312" w:eastAsia="方正仿宋_GB2312" w:hAnsi="方正仿宋_GB2312" w:cs="方正仿宋_GB2312" w:hint="eastAsia"/>
          <w:color w:val="auto"/>
          <w:sz w:val="30"/>
          <w:szCs w:val="30"/>
          <w:lang w:eastAsia="zh-CN"/>
        </w:rPr>
        <w:t>参赛人员身份证复印件、责任声明书（手写签字）、人身意外保险单（保期须包含赛期时间）</w:t>
      </w:r>
      <w:r>
        <w:rPr>
          <w:rFonts w:ascii="方正仿宋_GB2312" w:eastAsia="方正仿宋_GB2312" w:hAnsi="方正仿宋_GB2312" w:cs="方正仿宋_GB2312" w:hint="eastAsia"/>
          <w:color w:val="auto"/>
          <w:kern w:val="23"/>
          <w:sz w:val="30"/>
          <w:szCs w:val="30"/>
          <w:lang w:eastAsia="zh-CN"/>
        </w:rPr>
        <w:t>。</w:t>
      </w:r>
    </w:p>
    <w:p w14:paraId="3C365FD7"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十、费用</w:t>
      </w:r>
    </w:p>
    <w:p w14:paraId="0D079C71"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（一）</w:t>
      </w:r>
      <w:bookmarkStart w:id="5" w:name="OLE_LINK10"/>
      <w:r>
        <w:rPr>
          <w:rFonts w:ascii="方正仿宋_GB2312" w:eastAsia="方正仿宋_GB2312" w:hAnsi="方正仿宋_GB2312" w:cs="方正仿宋_GB2312" w:hint="eastAsia"/>
          <w:color w:val="auto"/>
          <w:sz w:val="30"/>
          <w:szCs w:val="30"/>
          <w:lang w:eastAsia="zh-CN"/>
        </w:rPr>
        <w:t>食宿费用由各参赛单位自理。</w:t>
      </w:r>
      <w:bookmarkEnd w:id="5"/>
    </w:p>
    <w:p w14:paraId="78094CA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（二）食宿费标准：根据本次比赛举办地时节及消费实际水平核定，具体标准另行通知。</w:t>
      </w:r>
    </w:p>
    <w:p w14:paraId="17CE85F3"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sz w:val="30"/>
          <w:szCs w:val="30"/>
          <w:lang w:eastAsia="zh-CN"/>
        </w:rPr>
      </w:pPr>
      <w:r>
        <w:rPr>
          <w:rFonts w:ascii="方正仿宋_GB2312" w:eastAsia="方正仿宋_GB2312" w:hAnsi="方正仿宋_GB2312" w:cs="方正仿宋_GB2312" w:hint="eastAsia"/>
          <w:sz w:val="30"/>
          <w:szCs w:val="30"/>
          <w:lang w:eastAsia="zh-CN"/>
        </w:rPr>
        <w:t>（三）为加强赛事管理，原则上参赛人员食宿须在大会指定酒店；未按规定时间和餐次用餐者，大会不予补餐或退费。 提前离会或逾期报到者不予退费。本地居民，确实不需统一安排食宿的人员，须向大会组委会书面提出申请，并签署免责声明，另可收取每人300元赛事服务费。</w:t>
      </w:r>
    </w:p>
    <w:p w14:paraId="68F588AD"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十一、裁判员</w:t>
      </w:r>
    </w:p>
    <w:p w14:paraId="2E89470A"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（一）裁判员组成和职责范围按相关规定执行。</w:t>
      </w:r>
    </w:p>
    <w:p w14:paraId="63771D94"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（二）分区赛、单项拳种赛和总决赛裁判员全部由中国武术协会选派。</w:t>
      </w:r>
    </w:p>
    <w:p w14:paraId="6BB6938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（三）分区赛主要裁判员由中国武术协会选派，其他裁判员由承办单位选派，具体办法另行通知。</w:t>
      </w:r>
    </w:p>
    <w:p w14:paraId="564676F0"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十二、联系方式</w:t>
      </w:r>
    </w:p>
    <w:p w14:paraId="684DA762"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lastRenderedPageBreak/>
        <w:t>（一）国家体育总局武术运动管理中心社会活动部</w:t>
      </w:r>
    </w:p>
    <w:p w14:paraId="061B3E69"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地　址：北京市朝阳区安定路3号（100029）</w:t>
      </w:r>
    </w:p>
    <w:p w14:paraId="5E35F385"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联系人：陈 卓、崔洪源</w:t>
      </w:r>
    </w:p>
    <w:p w14:paraId="56CC2A0E"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电　话：（010）64912172、64912205</w:t>
      </w:r>
    </w:p>
    <w:p w14:paraId="717634C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（二）山东赛区</w:t>
      </w:r>
    </w:p>
    <w:p w14:paraId="5ED37A0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联系人：张  洋   电话：13153511999</w:t>
      </w:r>
    </w:p>
    <w:p w14:paraId="71FD402C"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杨  军   电话：183 6383 1000</w:t>
      </w:r>
    </w:p>
    <w:p w14:paraId="1B93CBD3"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范庆伟   电话：135 0545 7387</w:t>
      </w:r>
    </w:p>
    <w:p w14:paraId="0FFF309A"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十三、其他</w:t>
      </w:r>
    </w:p>
    <w:p w14:paraId="4BF83A58"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 xml:space="preserve">（一）请各队领队和教练按时参加组委会会议和技术会议，具体时间、地点另行通知。   </w:t>
      </w:r>
    </w:p>
    <w:p w14:paraId="0CE316DE"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（二）运动员须自行办理赛会期间的人身意外伤害保险和健康证明，任缺一项均不得参赛。</w:t>
      </w:r>
    </w:p>
    <w:p w14:paraId="7EF0EE67"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（三）运动员健康状况不符合参赛要求的，取消参赛资格。</w:t>
      </w:r>
    </w:p>
    <w:p w14:paraId="7BF6E89D"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（四）各队报到后，请认真阅读秩序册内容，对项目和姓名有异议者，务必于组委会会议前，由本人或领队、教练填写申请表并签字递交大会组委会竞赛部（注明签字人联系电话）。</w:t>
      </w:r>
      <w:r>
        <w:rPr>
          <w:rFonts w:ascii="方正仿宋_GB2312" w:eastAsia="方正仿宋_GB2312" w:hAnsi="方正仿宋_GB2312" w:cs="方正仿宋_GB2312" w:hint="eastAsia"/>
          <w:color w:val="auto"/>
          <w:kern w:val="23"/>
          <w:sz w:val="30"/>
          <w:szCs w:val="30"/>
          <w:lang w:eastAsia="zh-CN"/>
        </w:rPr>
        <w:t>提出申请内容与原始报名表相符者，予以更改；与原始报名表不相符者，不予更改。</w:t>
      </w:r>
    </w:p>
    <w:p w14:paraId="4A46D156"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（五）运动员须在赛前30分钟参加检录，上场前到检录处等候，3次检录未到者，按弃权处理。</w:t>
      </w:r>
    </w:p>
    <w:p w14:paraId="19D9A54A"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（六）运动员无故弃权，取消本人全部比赛成绩。</w:t>
      </w:r>
    </w:p>
    <w:p w14:paraId="4DA6C194"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（七）运动员须穿着武术服装、武术鞋参赛。服装、器械自备。</w:t>
      </w:r>
    </w:p>
    <w:p w14:paraId="115D1F5D"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lastRenderedPageBreak/>
        <w:t>（八）各队名称要求在10个字以内，不允许出现世界、国际、中国、中华等字样。</w:t>
      </w:r>
    </w:p>
    <w:p w14:paraId="3C88E909" w14:textId="77777777" w:rsidR="00781B7B" w:rsidRDefault="00000000">
      <w:pPr>
        <w:tabs>
          <w:tab w:val="left" w:pos="0"/>
        </w:tabs>
        <w:kinsoku/>
        <w:spacing w:line="560" w:lineRule="exact"/>
        <w:ind w:firstLineChars="200" w:firstLine="600"/>
        <w:jc w:val="both"/>
        <w:rPr>
          <w:rFonts w:ascii="方正仿宋_GB2312" w:eastAsia="方正仿宋_GB2312" w:hAnsi="方正仿宋_GB2312" w:cs="方正仿宋_GB2312"/>
          <w:color w:val="auto"/>
          <w:sz w:val="30"/>
          <w:szCs w:val="30"/>
          <w:lang w:eastAsia="zh-CN"/>
        </w:rPr>
      </w:pPr>
      <w:r>
        <w:rPr>
          <w:rFonts w:ascii="方正仿宋_GB2312" w:eastAsia="方正仿宋_GB2312" w:hAnsi="方正仿宋_GB2312" w:cs="方正仿宋_GB2312" w:hint="eastAsia"/>
          <w:color w:val="auto"/>
          <w:sz w:val="30"/>
          <w:szCs w:val="30"/>
          <w:lang w:eastAsia="zh-CN"/>
        </w:rPr>
        <w:t>（九）规则和规程的最终解释权属于中国武术协会。</w:t>
      </w:r>
    </w:p>
    <w:p w14:paraId="6B60C539" w14:textId="77777777" w:rsidR="00781B7B" w:rsidRDefault="00000000">
      <w:pPr>
        <w:tabs>
          <w:tab w:val="left" w:pos="0"/>
        </w:tabs>
        <w:kinsoku/>
        <w:spacing w:beforeLines="25" w:before="78" w:afterLines="25" w:after="78" w:line="560" w:lineRule="exact"/>
        <w:ind w:firstLineChars="200" w:firstLine="600"/>
        <w:jc w:val="both"/>
        <w:rPr>
          <w:rFonts w:ascii="黑体" w:eastAsia="黑体" w:hAnsi="黑体" w:cs="黑体"/>
          <w:color w:val="auto"/>
          <w:sz w:val="30"/>
          <w:szCs w:val="30"/>
          <w:lang w:eastAsia="zh-CN"/>
        </w:rPr>
      </w:pPr>
      <w:r>
        <w:rPr>
          <w:rFonts w:ascii="黑体" w:eastAsia="黑体" w:hAnsi="黑体" w:cs="黑体" w:hint="eastAsia"/>
          <w:color w:val="auto"/>
          <w:sz w:val="30"/>
          <w:szCs w:val="30"/>
          <w:lang w:eastAsia="zh-CN"/>
        </w:rPr>
        <w:t>十四、未尽事宜，另行通知。</w:t>
      </w:r>
    </w:p>
    <w:p w14:paraId="7A7B1C6E" w14:textId="77777777" w:rsidR="00781B7B" w:rsidRDefault="00781B7B">
      <w:pPr>
        <w:widowControl w:val="0"/>
        <w:jc w:val="center"/>
        <w:rPr>
          <w:rFonts w:ascii="宋体" w:eastAsia="宋体" w:hAnsi="宋体" w:cs="宋体"/>
          <w:b/>
          <w:lang w:eastAsia="zh-CN" w:bidi="ar"/>
        </w:rPr>
      </w:pPr>
    </w:p>
    <w:p w14:paraId="5FFEAA8F" w14:textId="77777777" w:rsidR="00781B7B" w:rsidRDefault="00781B7B">
      <w:pPr>
        <w:widowControl w:val="0"/>
        <w:jc w:val="center"/>
        <w:rPr>
          <w:rFonts w:ascii="宋体" w:eastAsia="宋体" w:hAnsi="宋体" w:cs="宋体"/>
          <w:b/>
          <w:lang w:eastAsia="zh-CN" w:bidi="ar"/>
        </w:rPr>
      </w:pPr>
    </w:p>
    <w:p w14:paraId="47E220DE" w14:textId="77777777" w:rsidR="00781B7B" w:rsidRDefault="00781B7B">
      <w:pPr>
        <w:widowControl w:val="0"/>
        <w:kinsoku/>
        <w:autoSpaceDE/>
        <w:autoSpaceDN/>
        <w:adjustRightInd/>
        <w:spacing w:line="540" w:lineRule="exact"/>
        <w:textAlignment w:val="auto"/>
        <w:rPr>
          <w:rFonts w:ascii="黑体" w:eastAsia="黑体" w:hAnsi="黑体" w:cs="黑体"/>
          <w:color w:val="auto"/>
          <w:sz w:val="30"/>
          <w:szCs w:val="30"/>
          <w:lang w:eastAsia="zh-CN"/>
        </w:rPr>
      </w:pPr>
    </w:p>
    <w:p w14:paraId="4913B439" w14:textId="77777777" w:rsidR="00781B7B" w:rsidRDefault="00781B7B">
      <w:pPr>
        <w:widowControl w:val="0"/>
        <w:kinsoku/>
        <w:autoSpaceDE/>
        <w:autoSpaceDN/>
        <w:adjustRightInd/>
        <w:spacing w:line="540" w:lineRule="exact"/>
        <w:ind w:firstLineChars="200" w:firstLine="600"/>
        <w:textAlignment w:val="auto"/>
        <w:rPr>
          <w:rFonts w:ascii="黑体" w:eastAsia="黑体" w:hAnsi="黑体" w:cs="黑体"/>
          <w:color w:val="auto"/>
          <w:sz w:val="30"/>
          <w:szCs w:val="30"/>
          <w:lang w:eastAsia="zh-CN"/>
        </w:rPr>
      </w:pPr>
    </w:p>
    <w:p w14:paraId="13F5C4CD" w14:textId="77777777" w:rsidR="00781B7B" w:rsidRDefault="00781B7B">
      <w:pPr>
        <w:widowControl w:val="0"/>
        <w:kinsoku/>
        <w:autoSpaceDE/>
        <w:autoSpaceDN/>
        <w:adjustRightInd/>
        <w:spacing w:line="540" w:lineRule="exact"/>
        <w:ind w:firstLineChars="200" w:firstLine="600"/>
        <w:textAlignment w:val="auto"/>
        <w:rPr>
          <w:rFonts w:ascii="黑体" w:eastAsia="黑体" w:hAnsi="黑体" w:cs="黑体"/>
          <w:color w:val="auto"/>
          <w:sz w:val="30"/>
          <w:szCs w:val="30"/>
          <w:lang w:eastAsia="zh-CN"/>
        </w:rPr>
      </w:pPr>
    </w:p>
    <w:p w14:paraId="568BBAFF" w14:textId="77777777" w:rsidR="00781B7B" w:rsidRDefault="00781B7B">
      <w:pPr>
        <w:widowControl w:val="0"/>
        <w:kinsoku/>
        <w:autoSpaceDE/>
        <w:autoSpaceDN/>
        <w:adjustRightInd/>
        <w:spacing w:line="540" w:lineRule="exact"/>
        <w:ind w:firstLineChars="200" w:firstLine="600"/>
        <w:textAlignment w:val="auto"/>
        <w:rPr>
          <w:rFonts w:ascii="黑体" w:eastAsia="黑体" w:hAnsi="黑体" w:cs="黑体"/>
          <w:color w:val="auto"/>
          <w:sz w:val="30"/>
          <w:szCs w:val="30"/>
          <w:lang w:eastAsia="zh-CN"/>
        </w:rPr>
      </w:pPr>
    </w:p>
    <w:p w14:paraId="4991B043" w14:textId="77777777" w:rsidR="00781B7B" w:rsidRDefault="00781B7B">
      <w:pPr>
        <w:widowControl w:val="0"/>
        <w:kinsoku/>
        <w:autoSpaceDE/>
        <w:autoSpaceDN/>
        <w:adjustRightInd/>
        <w:spacing w:line="540" w:lineRule="exact"/>
        <w:ind w:firstLineChars="200" w:firstLine="600"/>
        <w:textAlignment w:val="auto"/>
        <w:rPr>
          <w:rFonts w:ascii="黑体" w:eastAsia="黑体" w:hAnsi="黑体" w:cs="黑体"/>
          <w:color w:val="auto"/>
          <w:sz w:val="30"/>
          <w:szCs w:val="30"/>
          <w:lang w:eastAsia="zh-CN"/>
        </w:rPr>
      </w:pPr>
    </w:p>
    <w:p w14:paraId="7523DC31" w14:textId="77777777" w:rsidR="00781B7B" w:rsidRDefault="00781B7B">
      <w:pPr>
        <w:widowControl w:val="0"/>
        <w:kinsoku/>
        <w:autoSpaceDE/>
        <w:autoSpaceDN/>
        <w:adjustRightInd/>
        <w:spacing w:line="540" w:lineRule="exact"/>
        <w:ind w:firstLineChars="200" w:firstLine="600"/>
        <w:textAlignment w:val="auto"/>
        <w:rPr>
          <w:rFonts w:ascii="黑体" w:eastAsia="黑体" w:hAnsi="黑体" w:cs="黑体"/>
          <w:color w:val="auto"/>
          <w:sz w:val="30"/>
          <w:szCs w:val="30"/>
          <w:lang w:eastAsia="zh-CN"/>
        </w:rPr>
      </w:pPr>
    </w:p>
    <w:p w14:paraId="7BC34C8B" w14:textId="77777777" w:rsidR="00781B7B" w:rsidRDefault="00781B7B">
      <w:pPr>
        <w:widowControl w:val="0"/>
        <w:spacing w:before="104" w:line="226" w:lineRule="auto"/>
        <w:rPr>
          <w:rFonts w:ascii="黑体" w:eastAsia="黑体" w:hAnsi="黑体" w:cs="黑体"/>
          <w:spacing w:val="-10"/>
          <w:sz w:val="32"/>
          <w:szCs w:val="32"/>
          <w:lang w:eastAsia="zh-CN"/>
        </w:rPr>
      </w:pPr>
    </w:p>
    <w:p w14:paraId="0E5C5D5F" w14:textId="77777777" w:rsidR="00781B7B" w:rsidRDefault="00781B7B">
      <w:pPr>
        <w:widowControl w:val="0"/>
        <w:spacing w:before="104" w:line="226" w:lineRule="auto"/>
        <w:rPr>
          <w:rFonts w:ascii="黑体" w:eastAsia="黑体" w:hAnsi="黑体" w:cs="黑体"/>
          <w:spacing w:val="-10"/>
          <w:sz w:val="32"/>
          <w:szCs w:val="32"/>
          <w:lang w:eastAsia="zh-CN"/>
        </w:rPr>
      </w:pPr>
    </w:p>
    <w:p w14:paraId="0876B625" w14:textId="77777777" w:rsidR="00781B7B" w:rsidRDefault="00781B7B">
      <w:pPr>
        <w:widowControl w:val="0"/>
        <w:spacing w:before="104" w:line="226" w:lineRule="auto"/>
        <w:rPr>
          <w:rFonts w:ascii="黑体" w:eastAsia="黑体" w:hAnsi="黑体" w:cs="黑体"/>
          <w:spacing w:val="-10"/>
          <w:sz w:val="32"/>
          <w:szCs w:val="32"/>
          <w:lang w:eastAsia="zh-CN"/>
        </w:rPr>
      </w:pPr>
    </w:p>
    <w:p w14:paraId="4D36587F" w14:textId="77777777" w:rsidR="00781B7B" w:rsidRDefault="00781B7B">
      <w:pPr>
        <w:widowControl w:val="0"/>
        <w:spacing w:before="104" w:line="226" w:lineRule="auto"/>
        <w:rPr>
          <w:rFonts w:ascii="黑体" w:eastAsia="黑体" w:hAnsi="黑体" w:cs="黑体"/>
          <w:spacing w:val="-10"/>
          <w:sz w:val="32"/>
          <w:szCs w:val="32"/>
          <w:lang w:eastAsia="zh-CN"/>
        </w:rPr>
      </w:pPr>
    </w:p>
    <w:p w14:paraId="38EDDCAD" w14:textId="77777777" w:rsidR="00781B7B" w:rsidRDefault="00781B7B">
      <w:pPr>
        <w:widowControl w:val="0"/>
        <w:spacing w:before="104" w:line="226" w:lineRule="auto"/>
        <w:rPr>
          <w:rFonts w:ascii="黑体" w:eastAsia="黑体" w:hAnsi="黑体" w:cs="黑体"/>
          <w:spacing w:val="-10"/>
          <w:sz w:val="32"/>
          <w:szCs w:val="32"/>
          <w:lang w:eastAsia="zh-CN"/>
        </w:rPr>
      </w:pPr>
    </w:p>
    <w:p w14:paraId="183798D7" w14:textId="77777777" w:rsidR="00781B7B" w:rsidRDefault="00781B7B">
      <w:pPr>
        <w:widowControl w:val="0"/>
        <w:spacing w:before="104" w:line="226" w:lineRule="auto"/>
        <w:rPr>
          <w:rFonts w:ascii="黑体" w:eastAsia="黑体" w:hAnsi="黑体" w:cs="黑体"/>
          <w:spacing w:val="-10"/>
          <w:sz w:val="32"/>
          <w:szCs w:val="32"/>
          <w:lang w:eastAsia="zh-CN"/>
        </w:rPr>
      </w:pPr>
    </w:p>
    <w:p w14:paraId="27EF283B" w14:textId="77777777" w:rsidR="00781B7B" w:rsidRDefault="00781B7B">
      <w:pPr>
        <w:widowControl w:val="0"/>
        <w:spacing w:before="104" w:line="226" w:lineRule="auto"/>
        <w:rPr>
          <w:rFonts w:ascii="黑体" w:eastAsia="黑体" w:hAnsi="黑体" w:cs="黑体"/>
          <w:spacing w:val="-10"/>
          <w:sz w:val="32"/>
          <w:szCs w:val="32"/>
          <w:lang w:eastAsia="zh-CN"/>
        </w:rPr>
      </w:pPr>
    </w:p>
    <w:p w14:paraId="1CE714C9" w14:textId="77777777" w:rsidR="00781B7B" w:rsidRDefault="00781B7B">
      <w:pPr>
        <w:widowControl w:val="0"/>
        <w:spacing w:before="104" w:line="226" w:lineRule="auto"/>
        <w:rPr>
          <w:rFonts w:ascii="黑体" w:eastAsia="黑体" w:hAnsi="黑体" w:cs="黑体"/>
          <w:spacing w:val="-10"/>
          <w:sz w:val="32"/>
          <w:szCs w:val="32"/>
          <w:lang w:eastAsia="zh-CN"/>
        </w:rPr>
      </w:pPr>
    </w:p>
    <w:p w14:paraId="68152315" w14:textId="77777777" w:rsidR="00781B7B" w:rsidRDefault="00781B7B">
      <w:pPr>
        <w:widowControl w:val="0"/>
        <w:spacing w:before="104" w:line="226" w:lineRule="auto"/>
        <w:rPr>
          <w:rFonts w:ascii="黑体" w:eastAsia="黑体" w:hAnsi="黑体" w:cs="黑体"/>
          <w:spacing w:val="-10"/>
          <w:sz w:val="32"/>
          <w:szCs w:val="32"/>
          <w:lang w:eastAsia="zh-CN"/>
        </w:rPr>
      </w:pPr>
    </w:p>
    <w:p w14:paraId="0DEFC216" w14:textId="77777777" w:rsidR="00781B7B" w:rsidRDefault="00781B7B">
      <w:pPr>
        <w:widowControl w:val="0"/>
        <w:spacing w:before="104" w:line="226" w:lineRule="auto"/>
        <w:rPr>
          <w:rFonts w:ascii="黑体" w:eastAsia="黑体" w:hAnsi="黑体" w:cs="黑体"/>
          <w:spacing w:val="-10"/>
          <w:sz w:val="32"/>
          <w:szCs w:val="32"/>
          <w:lang w:eastAsia="zh-CN"/>
        </w:rPr>
      </w:pPr>
    </w:p>
    <w:p w14:paraId="5ECA6812" w14:textId="77777777" w:rsidR="00EF3965" w:rsidRDefault="00EF3965">
      <w:pPr>
        <w:widowControl w:val="0"/>
        <w:spacing w:before="104" w:line="226" w:lineRule="auto"/>
        <w:rPr>
          <w:rFonts w:ascii="黑体" w:eastAsia="黑体" w:hAnsi="黑体" w:cs="黑体"/>
          <w:spacing w:val="-10"/>
          <w:sz w:val="32"/>
          <w:szCs w:val="32"/>
          <w:lang w:eastAsia="zh-CN"/>
        </w:rPr>
      </w:pPr>
    </w:p>
    <w:p w14:paraId="340BAA17" w14:textId="77777777" w:rsidR="00EF3965" w:rsidRDefault="00EF3965">
      <w:pPr>
        <w:widowControl w:val="0"/>
        <w:spacing w:before="104" w:line="226" w:lineRule="auto"/>
        <w:rPr>
          <w:rFonts w:ascii="黑体" w:eastAsia="黑体" w:hAnsi="黑体" w:cs="黑体"/>
          <w:spacing w:val="-10"/>
          <w:sz w:val="32"/>
          <w:szCs w:val="32"/>
          <w:lang w:eastAsia="zh-CN"/>
        </w:rPr>
      </w:pPr>
    </w:p>
    <w:p w14:paraId="292F1A24" w14:textId="77777777" w:rsidR="00EF3965" w:rsidRDefault="00EF3965">
      <w:pPr>
        <w:widowControl w:val="0"/>
        <w:spacing w:before="104" w:line="226" w:lineRule="auto"/>
        <w:rPr>
          <w:rFonts w:ascii="黑体" w:eastAsia="黑体" w:hAnsi="黑体" w:cs="黑体" w:hint="eastAsia"/>
          <w:spacing w:val="-10"/>
          <w:sz w:val="32"/>
          <w:szCs w:val="32"/>
          <w:lang w:eastAsia="zh-CN"/>
        </w:rPr>
      </w:pPr>
    </w:p>
    <w:p w14:paraId="41F57738" w14:textId="77777777" w:rsidR="00781B7B" w:rsidRDefault="00781B7B">
      <w:pPr>
        <w:widowControl w:val="0"/>
        <w:spacing w:before="104" w:line="226" w:lineRule="auto"/>
        <w:rPr>
          <w:rFonts w:ascii="黑体" w:eastAsia="黑体" w:hAnsi="黑体" w:cs="黑体"/>
          <w:spacing w:val="-10"/>
          <w:sz w:val="32"/>
          <w:szCs w:val="32"/>
          <w:lang w:eastAsia="zh-CN"/>
        </w:rPr>
      </w:pPr>
    </w:p>
    <w:p w14:paraId="00EB8626" w14:textId="77777777" w:rsidR="00781B7B" w:rsidRDefault="00781B7B">
      <w:pPr>
        <w:widowControl w:val="0"/>
        <w:spacing w:before="104" w:line="226" w:lineRule="auto"/>
        <w:rPr>
          <w:rFonts w:ascii="黑体" w:eastAsia="黑体" w:hAnsi="黑体" w:cs="黑体"/>
          <w:spacing w:val="-10"/>
          <w:sz w:val="32"/>
          <w:szCs w:val="32"/>
          <w:lang w:eastAsia="zh-CN"/>
        </w:rPr>
      </w:pPr>
    </w:p>
    <w:sectPr w:rsidR="00781B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4BAD9" w14:textId="77777777" w:rsidR="00C86F2E" w:rsidRDefault="00C86F2E">
      <w:r>
        <w:separator/>
      </w:r>
    </w:p>
  </w:endnote>
  <w:endnote w:type="continuationSeparator" w:id="0">
    <w:p w14:paraId="213F62A7" w14:textId="77777777" w:rsidR="00C86F2E" w:rsidRDefault="00C86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134A1DEE-1013-3F47-B90A-8C56105D0C28}"/>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20B0604020202020204"/>
    <w:charset w:val="86"/>
    <w:family w:val="script"/>
    <w:pitch w:val="variable"/>
    <w:sig w:usb0="00000001" w:usb1="080E0000" w:usb2="00000010" w:usb3="00000000" w:csb0="00040001" w:csb1="00000000"/>
    <w:embedRegular r:id="rId2" w:subsetted="1" w:fontKey="{4AEC7A61-59F2-EF45-845E-D162AF184308}"/>
  </w:font>
  <w:font w:name="方正仿宋_GB2312">
    <w:altName w:val="微软雅黑"/>
    <w:panose1 w:val="020B0604020202020204"/>
    <w:charset w:val="86"/>
    <w:family w:val="auto"/>
    <w:pitch w:val="default"/>
    <w:sig w:usb0="A0002ABF" w:usb1="184F6CFA" w:usb2="00000012" w:usb3="00000000" w:csb0="000401FF" w:csb1="00000000"/>
    <w:embedRegular r:id="rId3" w:subsetted="1" w:fontKey="{84027F01-6E2C-F74F-BBA1-56451115C2E6}"/>
  </w:font>
  <w:font w:name="华文楷体">
    <w:panose1 w:val="02010600040101010101"/>
    <w:charset w:val="86"/>
    <w:family w:val="auto"/>
    <w:pitch w:val="variable"/>
    <w:sig w:usb0="80000287" w:usb1="280F3C52"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F4D1A" w14:textId="77777777" w:rsidR="00C86F2E" w:rsidRDefault="00C86F2E">
      <w:r>
        <w:separator/>
      </w:r>
    </w:p>
  </w:footnote>
  <w:footnote w:type="continuationSeparator" w:id="0">
    <w:p w14:paraId="0CDE2D39" w14:textId="77777777" w:rsidR="00C86F2E" w:rsidRDefault="00C86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8FDA00"/>
    <w:multiLevelType w:val="multilevel"/>
    <w:tmpl w:val="A98FDA00"/>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D2DC8860"/>
    <w:multiLevelType w:val="singleLevel"/>
    <w:tmpl w:val="D2DC8860"/>
    <w:lvl w:ilvl="0">
      <w:start w:val="1"/>
      <w:numFmt w:val="decimal"/>
      <w:suff w:val="space"/>
      <w:lvlText w:val="%1."/>
      <w:lvlJc w:val="left"/>
    </w:lvl>
  </w:abstractNum>
  <w:abstractNum w:abstractNumId="2" w15:restartNumberingAfterBreak="0">
    <w:nsid w:val="F3DB8341"/>
    <w:multiLevelType w:val="multilevel"/>
    <w:tmpl w:val="F3DB8341"/>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3" w15:restartNumberingAfterBreak="0">
    <w:nsid w:val="08682CB9"/>
    <w:multiLevelType w:val="singleLevel"/>
    <w:tmpl w:val="08682CB9"/>
    <w:lvl w:ilvl="0">
      <w:start w:val="1"/>
      <w:numFmt w:val="chineseCounting"/>
      <w:suff w:val="nothing"/>
      <w:lvlText w:val="（%1）"/>
      <w:lvlJc w:val="left"/>
      <w:rPr>
        <w:rFonts w:hint="eastAsia"/>
      </w:rPr>
    </w:lvl>
  </w:abstractNum>
  <w:abstractNum w:abstractNumId="4" w15:restartNumberingAfterBreak="0">
    <w:nsid w:val="105FC15A"/>
    <w:multiLevelType w:val="multilevel"/>
    <w:tmpl w:val="105FC15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5" w15:restartNumberingAfterBreak="0">
    <w:nsid w:val="20430511"/>
    <w:multiLevelType w:val="singleLevel"/>
    <w:tmpl w:val="20430511"/>
    <w:lvl w:ilvl="0">
      <w:start w:val="1"/>
      <w:numFmt w:val="decimal"/>
      <w:suff w:val="space"/>
      <w:lvlText w:val="%1."/>
      <w:lvlJc w:val="left"/>
    </w:lvl>
  </w:abstractNum>
  <w:abstractNum w:abstractNumId="6" w15:restartNumberingAfterBreak="0">
    <w:nsid w:val="2FA9947D"/>
    <w:multiLevelType w:val="singleLevel"/>
    <w:tmpl w:val="2FA9947D"/>
    <w:lvl w:ilvl="0">
      <w:start w:val="3"/>
      <w:numFmt w:val="decimal"/>
      <w:suff w:val="space"/>
      <w:lvlText w:val="%1."/>
      <w:lvlJc w:val="left"/>
    </w:lvl>
  </w:abstractNum>
  <w:abstractNum w:abstractNumId="7" w15:restartNumberingAfterBreak="0">
    <w:nsid w:val="4D33A08F"/>
    <w:multiLevelType w:val="singleLevel"/>
    <w:tmpl w:val="4D33A08F"/>
    <w:lvl w:ilvl="0">
      <w:start w:val="1"/>
      <w:numFmt w:val="chineseCounting"/>
      <w:suff w:val="nothing"/>
      <w:lvlText w:val="%1、"/>
      <w:lvlJc w:val="left"/>
      <w:rPr>
        <w:rFonts w:ascii="黑体" w:eastAsia="黑体" w:hAnsi="黑体" w:cs="黑体" w:hint="eastAsia"/>
        <w:sz w:val="30"/>
        <w:szCs w:val="30"/>
      </w:rPr>
    </w:lvl>
  </w:abstractNum>
  <w:abstractNum w:abstractNumId="8" w15:restartNumberingAfterBreak="0">
    <w:nsid w:val="55D5E5A7"/>
    <w:multiLevelType w:val="singleLevel"/>
    <w:tmpl w:val="55D5E5A7"/>
    <w:lvl w:ilvl="0">
      <w:start w:val="1"/>
      <w:numFmt w:val="chineseCounting"/>
      <w:suff w:val="nothing"/>
      <w:lvlText w:val="（%1）"/>
      <w:lvlJc w:val="left"/>
      <w:pPr>
        <w:ind w:left="30"/>
      </w:pPr>
      <w:rPr>
        <w:rFonts w:hint="eastAsia"/>
      </w:rPr>
    </w:lvl>
  </w:abstractNum>
  <w:abstractNum w:abstractNumId="9" w15:restartNumberingAfterBreak="0">
    <w:nsid w:val="64F76D05"/>
    <w:multiLevelType w:val="singleLevel"/>
    <w:tmpl w:val="64F76D05"/>
    <w:lvl w:ilvl="0">
      <w:start w:val="1"/>
      <w:numFmt w:val="decimal"/>
      <w:suff w:val="nothing"/>
      <w:lvlText w:val="（%1）"/>
      <w:lvlJc w:val="left"/>
    </w:lvl>
  </w:abstractNum>
  <w:abstractNum w:abstractNumId="10" w15:restartNumberingAfterBreak="0">
    <w:nsid w:val="78352905"/>
    <w:multiLevelType w:val="multilevel"/>
    <w:tmpl w:val="78352905"/>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1" w15:restartNumberingAfterBreak="0">
    <w:nsid w:val="7978FE12"/>
    <w:multiLevelType w:val="singleLevel"/>
    <w:tmpl w:val="7978FE12"/>
    <w:lvl w:ilvl="0">
      <w:start w:val="1"/>
      <w:numFmt w:val="decimal"/>
      <w:suff w:val="space"/>
      <w:lvlText w:val="（%1）"/>
      <w:lvlJc w:val="left"/>
      <w:rPr>
        <w:rFonts w:hint="default"/>
        <w:b w:val="0"/>
        <w:bCs w:val="0"/>
      </w:rPr>
    </w:lvl>
  </w:abstractNum>
  <w:abstractNum w:abstractNumId="12" w15:restartNumberingAfterBreak="0">
    <w:nsid w:val="7D4D2295"/>
    <w:multiLevelType w:val="singleLevel"/>
    <w:tmpl w:val="7D4D2295"/>
    <w:lvl w:ilvl="0">
      <w:start w:val="1"/>
      <w:numFmt w:val="chineseCounting"/>
      <w:suff w:val="nothing"/>
      <w:lvlText w:val="（%1）"/>
      <w:lvlJc w:val="left"/>
      <w:pPr>
        <w:ind w:left="30"/>
      </w:pPr>
      <w:rPr>
        <w:rFonts w:hint="eastAsia"/>
      </w:rPr>
    </w:lvl>
  </w:abstractNum>
  <w:num w:numId="1" w16cid:durableId="993071701">
    <w:abstractNumId w:val="7"/>
  </w:num>
  <w:num w:numId="2" w16cid:durableId="2092658431">
    <w:abstractNumId w:val="3"/>
  </w:num>
  <w:num w:numId="3" w16cid:durableId="695161288">
    <w:abstractNumId w:val="6"/>
  </w:num>
  <w:num w:numId="4" w16cid:durableId="353505165">
    <w:abstractNumId w:val="11"/>
  </w:num>
  <w:num w:numId="5" w16cid:durableId="1716465913">
    <w:abstractNumId w:val="12"/>
  </w:num>
  <w:num w:numId="6" w16cid:durableId="684135779">
    <w:abstractNumId w:val="5"/>
  </w:num>
  <w:num w:numId="7" w16cid:durableId="405107650">
    <w:abstractNumId w:val="9"/>
  </w:num>
  <w:num w:numId="8" w16cid:durableId="2085637737">
    <w:abstractNumId w:val="8"/>
  </w:num>
  <w:num w:numId="9" w16cid:durableId="343439700">
    <w:abstractNumId w:val="1"/>
  </w:num>
  <w:num w:numId="10" w16cid:durableId="303856006">
    <w:abstractNumId w:val="10"/>
  </w:num>
  <w:num w:numId="11" w16cid:durableId="1223172057">
    <w:abstractNumId w:val="4"/>
  </w:num>
  <w:num w:numId="12" w16cid:durableId="1198205281">
    <w:abstractNumId w:val="2"/>
  </w:num>
  <w:num w:numId="13" w16cid:durableId="638530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FkMjdhYmI5Zjc2ZTc0MDM0OThkZmE4MTBmZDlmOWQifQ=="/>
  </w:docVars>
  <w:rsids>
    <w:rsidRoot w:val="79A2443E"/>
    <w:rsid w:val="003F3372"/>
    <w:rsid w:val="005C543B"/>
    <w:rsid w:val="00676F1D"/>
    <w:rsid w:val="00781B7B"/>
    <w:rsid w:val="00BE3851"/>
    <w:rsid w:val="00C86F2E"/>
    <w:rsid w:val="00EF3965"/>
    <w:rsid w:val="00F467E3"/>
    <w:rsid w:val="00FD3B59"/>
    <w:rsid w:val="01EFF770"/>
    <w:rsid w:val="02CE17E8"/>
    <w:rsid w:val="05BC7165"/>
    <w:rsid w:val="07347FFB"/>
    <w:rsid w:val="097A489C"/>
    <w:rsid w:val="0BCD6AE0"/>
    <w:rsid w:val="0DAD614E"/>
    <w:rsid w:val="112E0021"/>
    <w:rsid w:val="11DD2776"/>
    <w:rsid w:val="12AF5192"/>
    <w:rsid w:val="1C56667E"/>
    <w:rsid w:val="1D8B67FB"/>
    <w:rsid w:val="1EC342DD"/>
    <w:rsid w:val="1ECD229B"/>
    <w:rsid w:val="205B1958"/>
    <w:rsid w:val="297F5466"/>
    <w:rsid w:val="2A027E45"/>
    <w:rsid w:val="33D55596"/>
    <w:rsid w:val="34FC3E0F"/>
    <w:rsid w:val="35215623"/>
    <w:rsid w:val="367537B1"/>
    <w:rsid w:val="36F17277"/>
    <w:rsid w:val="399313AA"/>
    <w:rsid w:val="3CF61143"/>
    <w:rsid w:val="3DB57251"/>
    <w:rsid w:val="3F4E21EB"/>
    <w:rsid w:val="480A63EB"/>
    <w:rsid w:val="4B1A5C29"/>
    <w:rsid w:val="4BDFE0F3"/>
    <w:rsid w:val="4F46299B"/>
    <w:rsid w:val="4FC96B8B"/>
    <w:rsid w:val="540518D0"/>
    <w:rsid w:val="563B67AF"/>
    <w:rsid w:val="575A47F3"/>
    <w:rsid w:val="57601B83"/>
    <w:rsid w:val="5BC417D3"/>
    <w:rsid w:val="5F9745B0"/>
    <w:rsid w:val="61954B1F"/>
    <w:rsid w:val="6344478E"/>
    <w:rsid w:val="63C527F6"/>
    <w:rsid w:val="645B3E33"/>
    <w:rsid w:val="65525C0E"/>
    <w:rsid w:val="6593591E"/>
    <w:rsid w:val="6A2113E9"/>
    <w:rsid w:val="6EC20A7B"/>
    <w:rsid w:val="713B47F9"/>
    <w:rsid w:val="75441BBF"/>
    <w:rsid w:val="75F36B39"/>
    <w:rsid w:val="76276E68"/>
    <w:rsid w:val="76BB072D"/>
    <w:rsid w:val="786176DE"/>
    <w:rsid w:val="797572B9"/>
    <w:rsid w:val="79A2443E"/>
    <w:rsid w:val="7EC61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EC6D5"/>
  <w15:docId w15:val="{D37716AE-C8CC-4AB0-B174-AE0227D87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autoRedefine/>
    <w:qFormat/>
    <w:pPr>
      <w:spacing w:before="100" w:beforeAutospacing="1" w:after="100" w:afterAutospacing="1"/>
      <w:outlineLvl w:val="0"/>
    </w:pPr>
    <w:rPr>
      <w:rFonts w:ascii="宋体" w:eastAsia="宋体" w:hAnsi="宋体" w:cs="Times New Roman" w:hint="eastAsia"/>
      <w:b/>
      <w:bCs/>
      <w:kern w:val="44"/>
      <w:sz w:val="48"/>
      <w:szCs w:val="48"/>
      <w:lang w:eastAsia="zh-CN"/>
    </w:rPr>
  </w:style>
  <w:style w:type="paragraph" w:styleId="2">
    <w:name w:val="heading 2"/>
    <w:basedOn w:val="a"/>
    <w:next w:val="a"/>
    <w:unhideWhenUsed/>
    <w:qFormat/>
    <w:pPr>
      <w:spacing w:before="100" w:beforeAutospacing="1" w:after="100" w:afterAutospacing="1"/>
      <w:outlineLvl w:val="1"/>
    </w:pPr>
    <w:rPr>
      <w:rFonts w:ascii="宋体" w:eastAsia="宋体" w:hAnsi="宋体" w:cs="Times New Roman" w:hint="eastAsia"/>
      <w:b/>
      <w:bCs/>
      <w:sz w:val="36"/>
      <w:szCs w:val="36"/>
      <w:lang w:eastAsia="zh-CN"/>
    </w:rPr>
  </w:style>
  <w:style w:type="paragraph" w:styleId="3">
    <w:name w:val="heading 3"/>
    <w:basedOn w:val="a"/>
    <w:next w:val="a"/>
    <w:unhideWhenUsed/>
    <w:qFormat/>
    <w:pPr>
      <w:spacing w:before="100" w:beforeAutospacing="1" w:after="100"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 w:type="character" w:styleId="a4">
    <w:name w:val="Hyperlink"/>
    <w:basedOn w:val="a0"/>
    <w:qFormat/>
    <w:rPr>
      <w:color w:val="0000FF"/>
      <w:u w:val="single"/>
    </w:rPr>
  </w:style>
  <w:style w:type="paragraph" w:customStyle="1" w:styleId="TableText">
    <w:name w:val="Table Text"/>
    <w:basedOn w:val="a"/>
    <w:autoRedefine/>
    <w:semiHidden/>
    <w:qFormat/>
    <w:rPr>
      <w:rFonts w:ascii="宋体" w:eastAsia="宋体" w:hAnsi="宋体" w:cs="宋体"/>
      <w:sz w:val="24"/>
      <w:szCs w:val="24"/>
    </w:rPr>
  </w:style>
  <w:style w:type="table" w:customStyle="1" w:styleId="TableNormal">
    <w:name w:val="Table Normal"/>
    <w:autoRedefine/>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twushu.justt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609</Words>
  <Characters>3477</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十三.</dc:creator>
  <cp:lastModifiedBy>峙 梁</cp:lastModifiedBy>
  <cp:revision>2</cp:revision>
  <dcterms:created xsi:type="dcterms:W3CDTF">2026-06-02T08:21:00Z</dcterms:created>
  <dcterms:modified xsi:type="dcterms:W3CDTF">2026-06-02T08:21:00Z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4DD13BB83A514864B03D1FB5B10F0F1E_13</vt:lpwstr>
  </property>
  <property fmtid="{D5CDD505-2E9C-101B-9397-08002B2CF9AE}" pid="4" name="KSOTemplateDocerSaveRecord">
    <vt:lpwstr>eyJoZGlkIjoiMzEwNTM5NzYwMDRjMzkwZTVkZjY2ODkwMGIxNGU0OTUiLCJ1c2VySWQiOiIyNzE2MjU4MDIifQ==</vt:lpwstr>
  </property>
</Properties>
</file>