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C38DC" w14:textId="77777777" w:rsidR="00405987" w:rsidRPr="001F7282" w:rsidRDefault="00405987" w:rsidP="00405987">
      <w:pPr>
        <w:contextualSpacing/>
        <w:jc w:val="center"/>
        <w:rPr>
          <w:rFonts w:ascii="方正小标宋简体" w:eastAsia="方正小标宋简体"/>
          <w:sz w:val="36"/>
          <w:szCs w:val="36"/>
        </w:rPr>
      </w:pPr>
      <w:r w:rsidRPr="001F7282">
        <w:rPr>
          <w:rFonts w:ascii="方正小标宋简体" w:eastAsia="方正小标宋简体" w:hint="eastAsia"/>
          <w:sz w:val="36"/>
          <w:szCs w:val="36"/>
        </w:rPr>
        <w:t>武术套路项目参赛指引</w:t>
      </w:r>
    </w:p>
    <w:p w14:paraId="3CBE0160" w14:textId="77777777" w:rsidR="00405987" w:rsidRPr="001F7282" w:rsidRDefault="00405987" w:rsidP="00405987">
      <w:pPr>
        <w:spacing w:beforeLines="50" w:before="156" w:afterLines="50" w:after="156"/>
        <w:contextualSpacing/>
        <w:jc w:val="center"/>
        <w:rPr>
          <w:rFonts w:ascii="FangSong" w:eastAsia="FangSong" w:hAnsi="FangSong"/>
          <w:sz w:val="32"/>
          <w:szCs w:val="32"/>
        </w:rPr>
      </w:pPr>
      <w:r w:rsidRPr="001F7282">
        <w:rPr>
          <w:rFonts w:ascii="FangSong" w:eastAsia="FangSong" w:hAnsi="FangSong" w:hint="eastAsia"/>
          <w:sz w:val="32"/>
          <w:szCs w:val="32"/>
        </w:rPr>
        <w:t>（试行）</w:t>
      </w:r>
    </w:p>
    <w:p w14:paraId="60479537" w14:textId="77777777" w:rsidR="00405987" w:rsidRPr="001F7282" w:rsidRDefault="00405987" w:rsidP="00405987">
      <w:pPr>
        <w:contextualSpacing/>
        <w:jc w:val="center"/>
        <w:rPr>
          <w:rFonts w:ascii="FangSong" w:eastAsia="FangSong" w:hAnsi="FangSong"/>
          <w:sz w:val="32"/>
          <w:szCs w:val="32"/>
        </w:rPr>
      </w:pPr>
    </w:p>
    <w:p w14:paraId="35345AEA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contextualSpacing/>
        <w:jc w:val="center"/>
        <w:rPr>
          <w:rFonts w:ascii="黑体" w:eastAsia="黑体" w:hAnsi="黑体"/>
          <w:sz w:val="32"/>
          <w:szCs w:val="32"/>
        </w:rPr>
      </w:pPr>
      <w:r w:rsidRPr="001F7282">
        <w:rPr>
          <w:rFonts w:ascii="黑体" w:eastAsia="黑体" w:hAnsi="黑体" w:hint="eastAsia"/>
          <w:sz w:val="32"/>
          <w:szCs w:val="32"/>
        </w:rPr>
        <w:t>第一章 总  则</w:t>
      </w:r>
    </w:p>
    <w:p w14:paraId="3490871E" w14:textId="77777777" w:rsidR="00405987" w:rsidRPr="001F7282" w:rsidRDefault="00405987" w:rsidP="00405987">
      <w:pPr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Fonts w:ascii="FangSong" w:eastAsia="FangSong" w:hAnsi="FangSong" w:hint="eastAsia"/>
          <w:b/>
          <w:bCs/>
          <w:sz w:val="32"/>
          <w:szCs w:val="32"/>
        </w:rPr>
        <w:t>第一条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为贯彻落实《体育赛事活动管理办法》（体育总局令第25号）和《关于进一步加强体育赛事活动安全监管服务的意见》（体</w:t>
      </w:r>
      <w:proofErr w:type="gramStart"/>
      <w:r w:rsidRPr="001F7282">
        <w:rPr>
          <w:rFonts w:ascii="FangSong" w:eastAsia="FangSong" w:hAnsi="FangSong" w:hint="eastAsia"/>
          <w:sz w:val="32"/>
          <w:szCs w:val="32"/>
        </w:rPr>
        <w:t>规</w:t>
      </w:r>
      <w:proofErr w:type="gramEnd"/>
      <w:r w:rsidRPr="001F7282">
        <w:rPr>
          <w:rFonts w:ascii="FangSong" w:eastAsia="FangSong" w:hAnsi="FangSong" w:hint="eastAsia"/>
          <w:sz w:val="32"/>
          <w:szCs w:val="32"/>
        </w:rPr>
        <w:t>字〔2021〕3号），进一步加强武术套路项目赛事活动安全监管服务，保护武术套路项目参赛者的合法权益，制定本指引。</w:t>
      </w:r>
    </w:p>
    <w:p w14:paraId="279C6803" w14:textId="77777777" w:rsidR="00405987" w:rsidRPr="001F7282" w:rsidRDefault="00405987" w:rsidP="00405987">
      <w:pPr>
        <w:ind w:firstLineChars="200" w:firstLine="643"/>
        <w:contextualSpacing/>
        <w:rPr>
          <w:rFonts w:ascii="FangSong" w:eastAsia="FangSong" w:hAnsi="FangSong"/>
          <w:sz w:val="32"/>
          <w:szCs w:val="32"/>
          <w:shd w:val="clear" w:color="auto" w:fill="FFFFFF"/>
        </w:rPr>
      </w:pPr>
      <w:r w:rsidRPr="001F7282">
        <w:rPr>
          <w:rFonts w:ascii="FangSong" w:eastAsia="FangSong" w:hAnsi="FangSong" w:hint="eastAsia"/>
          <w:b/>
          <w:bCs/>
          <w:sz w:val="32"/>
          <w:szCs w:val="32"/>
        </w:rPr>
        <w:t>第二条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本指引所指的武术套路项目赛事活动，是指在中国境内</w:t>
      </w:r>
      <w:r w:rsidRPr="001F7282">
        <w:rPr>
          <w:rFonts w:ascii="FangSong" w:eastAsia="FangSong" w:hAnsi="FangSong"/>
          <w:sz w:val="32"/>
          <w:szCs w:val="32"/>
          <w:shd w:val="clear" w:color="auto" w:fill="FFFFFF"/>
        </w:rPr>
        <w:t>（不含香港特别行政区、澳门特别行政区、台湾省，下同）举办</w:t>
      </w:r>
      <w:r w:rsidRPr="001F7282">
        <w:rPr>
          <w:rFonts w:ascii="FangSong" w:eastAsia="FangSong" w:hAnsi="FangSong" w:hint="eastAsia"/>
          <w:sz w:val="32"/>
          <w:szCs w:val="32"/>
          <w:shd w:val="clear" w:color="auto" w:fill="FFFFFF"/>
        </w:rPr>
        <w:t>的武术套路项目赛事及相关活动（以下简称武术套路赛事）。</w:t>
      </w:r>
    </w:p>
    <w:p w14:paraId="364EF3F6" w14:textId="77777777" w:rsidR="00405987" w:rsidRPr="001F7282" w:rsidRDefault="00405987" w:rsidP="00405987">
      <w:pPr>
        <w:ind w:firstLineChars="200" w:firstLine="643"/>
        <w:contextualSpacing/>
        <w:rPr>
          <w:rFonts w:ascii="FangSong" w:eastAsia="FangSong" w:hAnsi="FangSong"/>
          <w:sz w:val="32"/>
          <w:szCs w:val="32"/>
          <w:shd w:val="clear" w:color="auto" w:fill="FFFFFF"/>
        </w:rPr>
      </w:pPr>
      <w:r w:rsidRPr="001F7282">
        <w:rPr>
          <w:rFonts w:ascii="FangSong" w:eastAsia="FangSong" w:hAnsi="FangSong" w:hint="eastAsia"/>
          <w:b/>
          <w:bCs/>
          <w:sz w:val="32"/>
          <w:szCs w:val="32"/>
        </w:rPr>
        <w:t>第三条</w:t>
      </w:r>
      <w:r w:rsidRPr="001F7282">
        <w:rPr>
          <w:rFonts w:ascii="FangSong" w:eastAsia="FangSong" w:hAnsi="FangSong" w:hint="eastAsia"/>
          <w:sz w:val="32"/>
          <w:szCs w:val="32"/>
          <w:shd w:val="clear" w:color="auto" w:fill="FFFFFF"/>
        </w:rPr>
        <w:t xml:space="preserve"> 本指引是参赛者参加武术套路赛事必须要了解和遵守的事项，目的是使参赛者依规有序参赛、安全顺利完赛。</w:t>
      </w:r>
    </w:p>
    <w:p w14:paraId="0DF1F90A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rFonts w:ascii="黑体" w:eastAsia="黑体" w:hAnsi="黑体"/>
          <w:b w:val="0"/>
          <w:bCs w:val="0"/>
          <w:sz w:val="32"/>
          <w:szCs w:val="32"/>
        </w:rPr>
      </w:pPr>
      <w:r w:rsidRPr="001F7282">
        <w:rPr>
          <w:rStyle w:val="a4"/>
          <w:rFonts w:ascii="黑体" w:eastAsia="黑体" w:hAnsi="黑体" w:hint="eastAsia"/>
          <w:sz w:val="32"/>
          <w:szCs w:val="32"/>
        </w:rPr>
        <w:t>第二章</w:t>
      </w:r>
      <w:r w:rsidRPr="001F7282">
        <w:rPr>
          <w:rStyle w:val="a4"/>
          <w:rFonts w:ascii="黑体" w:eastAsia="黑体" w:hAnsi="黑体"/>
          <w:sz w:val="32"/>
          <w:szCs w:val="32"/>
        </w:rPr>
        <w:t xml:space="preserve"> </w:t>
      </w:r>
      <w:r w:rsidRPr="001F7282">
        <w:rPr>
          <w:rStyle w:val="a4"/>
          <w:rFonts w:ascii="黑体" w:eastAsia="黑体" w:hAnsi="黑体" w:hint="eastAsia"/>
          <w:sz w:val="32"/>
          <w:szCs w:val="32"/>
        </w:rPr>
        <w:t>参赛须知</w:t>
      </w:r>
    </w:p>
    <w:p w14:paraId="16EBB1DA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第四条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参赛者应当履行诚信、安全、有序的义务，做到：</w:t>
      </w:r>
    </w:p>
    <w:p w14:paraId="6B12BB07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0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Fonts w:ascii="FangSong" w:eastAsia="FangSong" w:hAnsi="FangSong" w:hint="eastAsia"/>
          <w:sz w:val="32"/>
          <w:szCs w:val="32"/>
        </w:rPr>
        <w:t>（一）遵守相关法律法规规定，不得参加</w:t>
      </w:r>
      <w:proofErr w:type="gramStart"/>
      <w:r w:rsidRPr="001F7282">
        <w:rPr>
          <w:rFonts w:ascii="FangSong" w:eastAsia="FangSong" w:hAnsi="FangSong" w:hint="eastAsia"/>
          <w:sz w:val="32"/>
          <w:szCs w:val="32"/>
        </w:rPr>
        <w:t>违规赛事</w:t>
      </w:r>
      <w:proofErr w:type="gramEnd"/>
      <w:r w:rsidRPr="001F7282">
        <w:rPr>
          <w:rFonts w:ascii="FangSong" w:eastAsia="FangSong" w:hAnsi="FangSong" w:hint="eastAsia"/>
          <w:sz w:val="32"/>
          <w:szCs w:val="32"/>
        </w:rPr>
        <w:t>活动；</w:t>
      </w:r>
    </w:p>
    <w:p w14:paraId="489DFCA5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0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Fonts w:ascii="FangSong" w:eastAsia="FangSong" w:hAnsi="FangSong" w:hint="eastAsia"/>
          <w:sz w:val="32"/>
          <w:szCs w:val="32"/>
        </w:rPr>
        <w:t>（二）遵守竞赛规则、规程、赛场行为规范和组委会</w:t>
      </w:r>
      <w:r w:rsidRPr="001F7282">
        <w:rPr>
          <w:rFonts w:ascii="FangSong" w:eastAsia="FangSong" w:hAnsi="FangSong" w:hint="eastAsia"/>
          <w:sz w:val="32"/>
          <w:szCs w:val="32"/>
        </w:rPr>
        <w:lastRenderedPageBreak/>
        <w:t>的相关规定，自觉接受安全检查，服从现场管理，维护赛事活动正常秩序；</w:t>
      </w:r>
    </w:p>
    <w:p w14:paraId="6FF21E94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0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Fonts w:ascii="FangSong" w:eastAsia="FangSong" w:hAnsi="FangSong" w:hint="eastAsia"/>
          <w:sz w:val="32"/>
          <w:szCs w:val="32"/>
        </w:rPr>
        <w:t>（三）遵守体育道德，不得弄虚作假、徇私舞弊，严禁使用兴奋剂、操纵比赛、冒名顶替等行为；</w:t>
      </w:r>
    </w:p>
    <w:p w14:paraId="368C0F66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0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Fonts w:ascii="FangSong" w:eastAsia="FangSong" w:hAnsi="FangSong" w:hint="eastAsia"/>
          <w:sz w:val="32"/>
          <w:szCs w:val="32"/>
        </w:rPr>
        <w:t>（四）遵守武德，不得自封“大师”“掌门”“正宗”“嫡传”等称号、随意自创门派、私下约架、恶意攻击、相互诋毁、歧视他人；</w:t>
      </w:r>
    </w:p>
    <w:p w14:paraId="36378ACE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0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Fonts w:ascii="FangSong" w:eastAsia="FangSong" w:hAnsi="FangSong" w:hint="eastAsia"/>
          <w:sz w:val="32"/>
          <w:szCs w:val="32"/>
        </w:rPr>
        <w:t>（五）遵守社会公德，不得损坏体育设施，不得影响和妨碍公共安全，不得在赛事活动中有违反社会公序良俗的言行。</w:t>
      </w:r>
    </w:p>
    <w:p w14:paraId="0BD4D702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第五条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学习竞赛规则与规程。竞赛规则是为保证运动竞赛正常进行、维护良好的竞赛秩序而制定的统一规范和准则。内容包括竞赛通则，裁判员职责,评分方法与标准等。竞赛规程是组委会举办比赛的纲领性文件，主要包括竞赛名称、主办单位、承办单位、协办单位、举办时间、举办地点、竞赛项目、竞赛办法、参赛办法、奖励办法，以及组委会的其他要求。</w:t>
      </w:r>
    </w:p>
    <w:p w14:paraId="7F4916DA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 xml:space="preserve">第六条 </w:t>
      </w:r>
      <w:r w:rsidRPr="001F7282">
        <w:rPr>
          <w:rFonts w:ascii="FangSong" w:eastAsia="FangSong" w:hAnsi="FangSong" w:hint="eastAsia"/>
          <w:sz w:val="32"/>
          <w:szCs w:val="32"/>
        </w:rPr>
        <w:t>充分了解武术套路项目存在的运动风险，并且确认自己的身体状况能够适应武术套路项目，具备完成武术套路赛事的能力。如果没有充分知悉武术套路项目存在的运动风险，不建议报名参赛。</w:t>
      </w:r>
    </w:p>
    <w:p w14:paraId="31FEB311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第七条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按规程要求报名。参赛者需符合竞赛规程规定</w:t>
      </w:r>
      <w:r w:rsidRPr="001F7282">
        <w:rPr>
          <w:rFonts w:ascii="FangSong" w:eastAsia="FangSong" w:hAnsi="FangSong" w:hint="eastAsia"/>
          <w:sz w:val="32"/>
          <w:szCs w:val="32"/>
        </w:rPr>
        <w:lastRenderedPageBreak/>
        <w:t>的报名资格要求（参赛年龄、训练年限、比赛成绩、身体状况等），在规定时间内按规程要求进行报名、报项。</w:t>
      </w:r>
    </w:p>
    <w:p w14:paraId="13284F0C" w14:textId="77777777" w:rsidR="00405987" w:rsidRPr="001F7282" w:rsidRDefault="00405987" w:rsidP="00405987">
      <w:pPr>
        <w:autoSpaceDE w:val="0"/>
        <w:autoSpaceDN w:val="0"/>
        <w:adjustRightInd w:val="0"/>
        <w:ind w:firstLineChars="200" w:firstLine="640"/>
        <w:jc w:val="left"/>
        <w:rPr>
          <w:rFonts w:ascii="FangSong" w:eastAsia="FangSong" w:hAnsi="FangSong" w:cs="仿宋_GB2312"/>
          <w:kern w:val="0"/>
          <w:sz w:val="32"/>
          <w:szCs w:val="32"/>
        </w:rPr>
      </w:pPr>
      <w:r w:rsidRPr="001F7282">
        <w:rPr>
          <w:rFonts w:ascii="FangSong" w:eastAsia="FangSong" w:hAnsi="FangSong" w:cs="仿宋_GB2312" w:hint="eastAsia"/>
          <w:kern w:val="0"/>
          <w:sz w:val="32"/>
          <w:szCs w:val="32"/>
        </w:rPr>
        <w:t>（一）对参赛风险有充分认识，自愿参赛，无民事行为能力人或限制民事行为能力人参赛需经监护人同意，并签署承诺书。</w:t>
      </w:r>
    </w:p>
    <w:p w14:paraId="0C6D37DC" w14:textId="77777777" w:rsidR="00405987" w:rsidRPr="001F7282" w:rsidRDefault="00405987" w:rsidP="00405987">
      <w:pPr>
        <w:ind w:firstLineChars="200" w:firstLine="640"/>
        <w:rPr>
          <w:rFonts w:ascii="FangSong" w:eastAsia="FangSong" w:hAnsi="FangSong"/>
          <w:sz w:val="32"/>
          <w:szCs w:val="32"/>
        </w:rPr>
      </w:pPr>
      <w:r w:rsidRPr="001F7282">
        <w:rPr>
          <w:rFonts w:ascii="FangSong" w:eastAsia="FangSong" w:hAnsi="FangSong" w:cs="仿宋_GB2312" w:hint="eastAsia"/>
          <w:kern w:val="0"/>
          <w:sz w:val="32"/>
          <w:szCs w:val="32"/>
        </w:rPr>
        <w:t>（二）需具有教练员、医生等相关人员组成的保障团队。</w:t>
      </w:r>
    </w:p>
    <w:p w14:paraId="5504A4C0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rFonts w:ascii="黑体" w:eastAsia="黑体" w:hAnsi="黑体"/>
          <w:b w:val="0"/>
          <w:bCs w:val="0"/>
          <w:sz w:val="32"/>
          <w:szCs w:val="32"/>
        </w:rPr>
      </w:pPr>
      <w:r w:rsidRPr="001F7282">
        <w:rPr>
          <w:rStyle w:val="a4"/>
          <w:rFonts w:ascii="黑体" w:eastAsia="黑体" w:hAnsi="黑体" w:hint="eastAsia"/>
          <w:sz w:val="32"/>
          <w:szCs w:val="32"/>
        </w:rPr>
        <w:t>第三章</w:t>
      </w:r>
      <w:r w:rsidRPr="001F7282">
        <w:rPr>
          <w:rStyle w:val="a4"/>
          <w:rFonts w:ascii="黑体" w:eastAsia="黑体" w:hAnsi="黑体" w:cs="Calibri"/>
          <w:sz w:val="32"/>
          <w:szCs w:val="32"/>
        </w:rPr>
        <w:t xml:space="preserve"> </w:t>
      </w:r>
      <w:r w:rsidRPr="001F7282">
        <w:rPr>
          <w:rStyle w:val="a4"/>
          <w:rFonts w:ascii="黑体" w:eastAsia="黑体" w:hAnsi="黑体" w:hint="eastAsia"/>
          <w:sz w:val="32"/>
          <w:szCs w:val="32"/>
        </w:rPr>
        <w:t>赛前准备</w:t>
      </w:r>
    </w:p>
    <w:p w14:paraId="2E312B93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第八条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学习赛事补充通知或补充函。补充通知或补充函是组委会关于未尽事宜的补充性文件，一般按照赛事流程进展情况在官方网站上公布。</w:t>
      </w:r>
    </w:p>
    <w:p w14:paraId="2F61675E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第九条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按照个人参赛计划，根据竞赛日程安排，制定备战训练计划，做好赛前训练，避免运动损伤。</w:t>
      </w:r>
    </w:p>
    <w:p w14:paraId="46C74722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第十条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合理搭配饮食，调整好心态。</w:t>
      </w:r>
    </w:p>
    <w:p w14:paraId="6600AFDA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第十一条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及时办理个人人身保险证明、体检证明、免责声明书及组委会要求提交的其他有关材料。</w:t>
      </w:r>
    </w:p>
    <w:p w14:paraId="4367297E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 xml:space="preserve">第十二条 </w:t>
      </w:r>
      <w:r w:rsidRPr="001F7282">
        <w:rPr>
          <w:rFonts w:ascii="FangSong" w:eastAsia="FangSong" w:hAnsi="FangSong" w:hint="eastAsia"/>
          <w:sz w:val="32"/>
          <w:szCs w:val="32"/>
        </w:rPr>
        <w:t>提前准备好参赛所需的文件材料、服装、器械、日常用品、医护用品和个人证件等，汇总成明细单，并在出发前进行核对。器械要求需符合武术套路竞赛规则和相关竞赛规程中的有关规定。</w:t>
      </w:r>
    </w:p>
    <w:p w14:paraId="67AFA4CE" w14:textId="77777777" w:rsidR="00405987" w:rsidRPr="001F7282" w:rsidRDefault="00405987" w:rsidP="00405987">
      <w:pPr>
        <w:ind w:firstLineChars="200" w:firstLine="643"/>
        <w:contextualSpacing/>
        <w:rPr>
          <w:rFonts w:ascii="FangSong" w:eastAsia="FangSong" w:hAnsi="FangSong"/>
          <w:sz w:val="32"/>
          <w:szCs w:val="32"/>
          <w:shd w:val="clear" w:color="auto" w:fill="FFFFFF"/>
        </w:rPr>
      </w:pPr>
      <w:r w:rsidRPr="001F7282">
        <w:rPr>
          <w:rStyle w:val="a4"/>
          <w:rFonts w:ascii="FangSong" w:eastAsia="FangSong" w:hAnsi="FangSong" w:cs="宋体" w:hint="eastAsia"/>
          <w:kern w:val="0"/>
          <w:sz w:val="32"/>
          <w:szCs w:val="32"/>
        </w:rPr>
        <w:t>第十三条</w:t>
      </w:r>
      <w:r w:rsidRPr="001F7282">
        <w:rPr>
          <w:rFonts w:ascii="FangSong" w:eastAsia="FangSong" w:hAnsi="FangSong" w:hint="eastAsia"/>
          <w:sz w:val="32"/>
          <w:szCs w:val="32"/>
          <w:shd w:val="clear" w:color="auto" w:fill="FFFFFF"/>
        </w:rPr>
        <w:t xml:space="preserve"> 提前规划好行程，安排好食宿等事项。</w:t>
      </w:r>
    </w:p>
    <w:p w14:paraId="58527177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rFonts w:ascii="黑体" w:eastAsia="黑体" w:hAnsi="黑体"/>
          <w:b w:val="0"/>
          <w:bCs w:val="0"/>
          <w:sz w:val="32"/>
          <w:szCs w:val="32"/>
        </w:rPr>
      </w:pPr>
      <w:r w:rsidRPr="001F7282">
        <w:rPr>
          <w:rStyle w:val="a4"/>
          <w:rFonts w:ascii="黑体" w:eastAsia="黑体" w:hAnsi="黑体" w:hint="eastAsia"/>
          <w:sz w:val="32"/>
          <w:szCs w:val="32"/>
        </w:rPr>
        <w:t>第四章</w:t>
      </w:r>
      <w:r w:rsidRPr="001F7282">
        <w:rPr>
          <w:rStyle w:val="a4"/>
          <w:rFonts w:ascii="黑体" w:eastAsia="黑体" w:hAnsi="黑体" w:cs="Calibri"/>
          <w:sz w:val="32"/>
          <w:szCs w:val="32"/>
        </w:rPr>
        <w:t xml:space="preserve"> </w:t>
      </w:r>
      <w:r w:rsidRPr="001F7282">
        <w:rPr>
          <w:rStyle w:val="a4"/>
          <w:rFonts w:ascii="黑体" w:eastAsia="黑体" w:hAnsi="黑体" w:hint="eastAsia"/>
          <w:sz w:val="32"/>
          <w:szCs w:val="32"/>
        </w:rPr>
        <w:t>赛中要求</w:t>
      </w:r>
    </w:p>
    <w:p w14:paraId="6DD7BB05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第十四条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到达赛区后，按要求提交个人人身保险证</w:t>
      </w:r>
      <w:r w:rsidRPr="001F7282">
        <w:rPr>
          <w:rFonts w:ascii="FangSong" w:eastAsia="FangSong" w:hAnsi="FangSong" w:hint="eastAsia"/>
          <w:sz w:val="32"/>
          <w:szCs w:val="32"/>
        </w:rPr>
        <w:lastRenderedPageBreak/>
        <w:t>明、体检证明、免责声明书等相关材料。</w:t>
      </w:r>
    </w:p>
    <w:p w14:paraId="082E9206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第十五条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报到时，领取秩序册、大会证件、赛事服务指南等文件。认真阅读秩序册和指南内容，核对相关信息，如有问题及时提出并复核。</w:t>
      </w:r>
    </w:p>
    <w:p w14:paraId="7DA4B689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第十六条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遵守组委会统一安排，按规定用餐、乘车，按时参加相关会议、赛前训练、检录、比赛、颁奖等活动。</w:t>
      </w:r>
    </w:p>
    <w:p w14:paraId="32FB951D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第十七条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比赛中做好个人安全防范措施。</w:t>
      </w:r>
    </w:p>
    <w:p w14:paraId="78945060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第十八条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调整赛期饮食，保持体能；做好参赛准备、调整至</w:t>
      </w:r>
      <w:proofErr w:type="gramStart"/>
      <w:r w:rsidRPr="001F7282">
        <w:rPr>
          <w:rFonts w:ascii="FangSong" w:eastAsia="FangSong" w:hAnsi="FangSong" w:hint="eastAsia"/>
          <w:sz w:val="32"/>
          <w:szCs w:val="32"/>
        </w:rPr>
        <w:t>最佳比赛</w:t>
      </w:r>
      <w:proofErr w:type="gramEnd"/>
      <w:r w:rsidRPr="001F7282">
        <w:rPr>
          <w:rFonts w:ascii="FangSong" w:eastAsia="FangSong" w:hAnsi="FangSong" w:hint="eastAsia"/>
          <w:sz w:val="32"/>
          <w:szCs w:val="32"/>
        </w:rPr>
        <w:t>状态；训练及比赛后及时进行放松、治疗、恢复。</w:t>
      </w:r>
    </w:p>
    <w:p w14:paraId="6CDC60B8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第十九条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严格遵守国家有关反兴奋剂工作的相关规定，注意食品、营养品、药品安全，坚决杜绝误服误用情况的发生。</w:t>
      </w:r>
    </w:p>
    <w:p w14:paraId="5D7757C5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第二十条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及时关注成绩公告，安排好赛间训练。如对比赛成绩或结果有异议，应按相关规定及时向仲裁委员会提出申诉，不得扰乱正常比赛秩序。</w:t>
      </w:r>
    </w:p>
    <w:p w14:paraId="466F142E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第二十一条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提高安全意识，注意人身财产、交通等安全，不参加非组委会组织的活动。</w:t>
      </w:r>
    </w:p>
    <w:p w14:paraId="2E660CF7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rFonts w:ascii="黑体" w:eastAsia="黑体" w:hAnsi="黑体"/>
          <w:b w:val="0"/>
          <w:bCs w:val="0"/>
          <w:sz w:val="32"/>
          <w:szCs w:val="32"/>
        </w:rPr>
      </w:pPr>
      <w:r w:rsidRPr="001F7282">
        <w:rPr>
          <w:rStyle w:val="a4"/>
          <w:rFonts w:ascii="黑体" w:eastAsia="黑体" w:hAnsi="黑体" w:hint="eastAsia"/>
          <w:sz w:val="32"/>
          <w:szCs w:val="32"/>
        </w:rPr>
        <w:t>第五章</w:t>
      </w:r>
      <w:r w:rsidRPr="001F7282">
        <w:rPr>
          <w:rStyle w:val="a4"/>
          <w:rFonts w:ascii="黑体" w:eastAsia="黑体" w:hAnsi="黑体" w:cs="Calibri"/>
          <w:sz w:val="32"/>
          <w:szCs w:val="32"/>
        </w:rPr>
        <w:t xml:space="preserve"> </w:t>
      </w:r>
      <w:r w:rsidRPr="001F7282">
        <w:rPr>
          <w:rStyle w:val="a4"/>
          <w:rFonts w:ascii="黑体" w:eastAsia="黑体" w:hAnsi="黑体" w:hint="eastAsia"/>
          <w:sz w:val="32"/>
          <w:szCs w:val="32"/>
        </w:rPr>
        <w:t>赛后注意事项</w:t>
      </w:r>
    </w:p>
    <w:p w14:paraId="1C0C3AEC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第二十二条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赛后及时领取成绩册、获奖证书等相关资料，按规定办理离会手续，并安全返程。</w:t>
      </w:r>
    </w:p>
    <w:p w14:paraId="1C3D2563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lastRenderedPageBreak/>
        <w:t>第二十三条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赛后对身体情况进行有效评估，注意调整饮食，做好按摩放松，安排好恢复性训练。</w:t>
      </w:r>
    </w:p>
    <w:p w14:paraId="70CFFC89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ind w:firstLineChars="200" w:firstLine="643"/>
        <w:contextualSpacing/>
        <w:rPr>
          <w:rFonts w:ascii="FangSong" w:eastAsia="FangSong" w:hAnsi="FangSong"/>
          <w:sz w:val="32"/>
          <w:szCs w:val="32"/>
        </w:rPr>
      </w:pPr>
      <w:r w:rsidRPr="001F7282">
        <w:rPr>
          <w:rStyle w:val="a4"/>
          <w:rFonts w:ascii="FangSong" w:eastAsia="FangSong" w:hAnsi="FangSong" w:hint="eastAsia"/>
          <w:sz w:val="32"/>
          <w:szCs w:val="32"/>
        </w:rPr>
        <w:t>第二十四条</w:t>
      </w:r>
      <w:r w:rsidRPr="001F7282">
        <w:rPr>
          <w:rFonts w:ascii="FangSong" w:eastAsia="FangSong" w:hAnsi="FangSong" w:hint="eastAsia"/>
          <w:sz w:val="32"/>
          <w:szCs w:val="32"/>
        </w:rPr>
        <w:t xml:space="preserve"> 赛后应严格遵守相关保护性措施，运动员在比赛中因伤而终止比赛者，按医院要求时间停止比赛。</w:t>
      </w:r>
    </w:p>
    <w:p w14:paraId="76180F19" w14:textId="77777777" w:rsidR="00405987" w:rsidRPr="001F7282" w:rsidRDefault="00405987" w:rsidP="00405987">
      <w:pPr>
        <w:pStyle w:val="a3"/>
        <w:widowControl w:val="0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rFonts w:ascii="黑体" w:eastAsia="黑体" w:hAnsi="黑体"/>
          <w:b w:val="0"/>
          <w:bCs w:val="0"/>
          <w:sz w:val="32"/>
          <w:szCs w:val="32"/>
        </w:rPr>
      </w:pPr>
      <w:r w:rsidRPr="001F7282">
        <w:rPr>
          <w:rStyle w:val="a4"/>
          <w:rFonts w:ascii="黑体" w:eastAsia="黑体" w:hAnsi="黑体" w:hint="eastAsia"/>
          <w:sz w:val="32"/>
          <w:szCs w:val="32"/>
        </w:rPr>
        <w:t>第六章</w:t>
      </w:r>
      <w:r w:rsidRPr="001F7282">
        <w:rPr>
          <w:rStyle w:val="a4"/>
          <w:rFonts w:ascii="黑体" w:eastAsia="黑体" w:hAnsi="黑体" w:cs="Calibri"/>
          <w:sz w:val="32"/>
          <w:szCs w:val="32"/>
        </w:rPr>
        <w:t xml:space="preserve"> </w:t>
      </w:r>
      <w:r w:rsidRPr="001F7282">
        <w:rPr>
          <w:rStyle w:val="a4"/>
          <w:rFonts w:ascii="黑体" w:eastAsia="黑体" w:hAnsi="黑体" w:hint="eastAsia"/>
          <w:sz w:val="32"/>
          <w:szCs w:val="32"/>
        </w:rPr>
        <w:t>附  则</w:t>
      </w:r>
    </w:p>
    <w:p w14:paraId="140831B0" w14:textId="77777777" w:rsidR="00405987" w:rsidRPr="001F7282" w:rsidRDefault="00405987" w:rsidP="00405987">
      <w:pPr>
        <w:ind w:firstLine="645"/>
        <w:contextualSpacing/>
        <w:rPr>
          <w:rFonts w:ascii="FangSong" w:eastAsia="FangSong" w:hAnsi="FangSong"/>
          <w:sz w:val="32"/>
          <w:szCs w:val="32"/>
          <w:shd w:val="clear" w:color="auto" w:fill="FFFFFF"/>
        </w:rPr>
      </w:pPr>
      <w:r w:rsidRPr="001F7282">
        <w:rPr>
          <w:rFonts w:ascii="FangSong" w:eastAsia="FangSong" w:hAnsi="FangSong" w:hint="eastAsia"/>
          <w:b/>
          <w:bCs/>
          <w:sz w:val="32"/>
          <w:szCs w:val="32"/>
        </w:rPr>
        <w:t>第二十五条</w:t>
      </w:r>
      <w:r w:rsidRPr="001F7282">
        <w:rPr>
          <w:rFonts w:ascii="FangSong" w:eastAsia="FangSong" w:hAnsi="FangSong"/>
          <w:sz w:val="32"/>
          <w:szCs w:val="32"/>
        </w:rPr>
        <w:t xml:space="preserve"> </w:t>
      </w:r>
      <w:r w:rsidRPr="001F7282">
        <w:rPr>
          <w:rFonts w:ascii="FangSong" w:eastAsia="FangSong" w:hAnsi="FangSong"/>
          <w:sz w:val="32"/>
          <w:szCs w:val="32"/>
          <w:shd w:val="clear" w:color="auto" w:fill="FFFFFF"/>
        </w:rPr>
        <w:t>本指</w:t>
      </w:r>
      <w:r w:rsidRPr="001F7282">
        <w:rPr>
          <w:rFonts w:ascii="FangSong" w:eastAsia="FangSong" w:hAnsi="FangSong" w:hint="eastAsia"/>
          <w:sz w:val="32"/>
          <w:szCs w:val="32"/>
          <w:shd w:val="clear" w:color="auto" w:fill="FFFFFF"/>
        </w:rPr>
        <w:t>引</w:t>
      </w:r>
      <w:r w:rsidRPr="001F7282">
        <w:rPr>
          <w:rFonts w:ascii="FangSong" w:eastAsia="FangSong" w:hAnsi="FangSong" w:hint="eastAsia"/>
          <w:sz w:val="32"/>
          <w:szCs w:val="32"/>
        </w:rPr>
        <w:t>由国家体育总局武术运动管理中心、中国武术协会负责解释</w:t>
      </w:r>
      <w:r w:rsidRPr="001F7282">
        <w:rPr>
          <w:rFonts w:ascii="FangSong" w:eastAsia="FangSong" w:hAnsi="FangSong" w:hint="eastAsia"/>
          <w:sz w:val="32"/>
          <w:szCs w:val="32"/>
          <w:shd w:val="clear" w:color="auto" w:fill="FFFFFF"/>
        </w:rPr>
        <w:t>。</w:t>
      </w:r>
    </w:p>
    <w:p w14:paraId="47E1BCC7" w14:textId="4C297AE0" w:rsidR="00AB4C92" w:rsidRPr="00405987" w:rsidRDefault="00405987" w:rsidP="00405987">
      <w:pPr>
        <w:ind w:firstLine="645"/>
        <w:contextualSpacing/>
        <w:rPr>
          <w:rFonts w:hint="eastAsia"/>
          <w:sz w:val="32"/>
          <w:szCs w:val="32"/>
        </w:rPr>
      </w:pPr>
      <w:r w:rsidRPr="001F7282">
        <w:rPr>
          <w:rFonts w:ascii="FangSong" w:eastAsia="FangSong" w:hAnsi="FangSong" w:hint="eastAsia"/>
          <w:b/>
          <w:bCs/>
          <w:sz w:val="32"/>
          <w:szCs w:val="32"/>
        </w:rPr>
        <w:t>第二十六条</w:t>
      </w:r>
      <w:r w:rsidRPr="001F7282">
        <w:rPr>
          <w:rFonts w:ascii="FangSong" w:eastAsia="FangSong" w:hAnsi="FangSong"/>
          <w:sz w:val="32"/>
          <w:szCs w:val="32"/>
        </w:rPr>
        <w:t xml:space="preserve"> </w:t>
      </w:r>
      <w:r w:rsidRPr="001F7282">
        <w:rPr>
          <w:rFonts w:ascii="FangSong" w:eastAsia="FangSong" w:hAnsi="FangSong"/>
          <w:sz w:val="32"/>
          <w:szCs w:val="32"/>
          <w:shd w:val="clear" w:color="auto" w:fill="FFFFFF"/>
        </w:rPr>
        <w:t>本指</w:t>
      </w:r>
      <w:r w:rsidRPr="001F7282">
        <w:rPr>
          <w:rFonts w:ascii="FangSong" w:eastAsia="FangSong" w:hAnsi="FangSong" w:hint="eastAsia"/>
          <w:sz w:val="32"/>
          <w:szCs w:val="32"/>
          <w:shd w:val="clear" w:color="auto" w:fill="FFFFFF"/>
        </w:rPr>
        <w:t>引自</w:t>
      </w:r>
      <w:r w:rsidRPr="001F7282">
        <w:rPr>
          <w:rFonts w:ascii="FangSong" w:eastAsia="FangSong" w:hAnsi="FangSong" w:cs="仿宋_GB2312" w:hint="eastAsia"/>
          <w:sz w:val="32"/>
          <w:szCs w:val="32"/>
        </w:rPr>
        <w:t>发布之日起试行</w:t>
      </w:r>
      <w:r w:rsidRPr="001F7282">
        <w:rPr>
          <w:rFonts w:ascii="FangSong" w:eastAsia="FangSong" w:hAnsi="FangSong" w:hint="eastAsia"/>
          <w:sz w:val="32"/>
          <w:szCs w:val="32"/>
          <w:shd w:val="clear" w:color="auto" w:fill="FFFFFF"/>
        </w:rPr>
        <w:t>。</w:t>
      </w:r>
    </w:p>
    <w:sectPr w:rsidR="00AB4C92" w:rsidRPr="004059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87"/>
    <w:rsid w:val="001527B8"/>
    <w:rsid w:val="001724CB"/>
    <w:rsid w:val="001E3E4A"/>
    <w:rsid w:val="001E7B11"/>
    <w:rsid w:val="00203BCD"/>
    <w:rsid w:val="00217DB2"/>
    <w:rsid w:val="0023560C"/>
    <w:rsid w:val="002607E8"/>
    <w:rsid w:val="002A2EFE"/>
    <w:rsid w:val="002E4641"/>
    <w:rsid w:val="00405987"/>
    <w:rsid w:val="004D194B"/>
    <w:rsid w:val="004E5CE9"/>
    <w:rsid w:val="00547D9C"/>
    <w:rsid w:val="0061597D"/>
    <w:rsid w:val="00651D54"/>
    <w:rsid w:val="00657985"/>
    <w:rsid w:val="00672615"/>
    <w:rsid w:val="006827A5"/>
    <w:rsid w:val="008337AB"/>
    <w:rsid w:val="00890663"/>
    <w:rsid w:val="00894861"/>
    <w:rsid w:val="00941E06"/>
    <w:rsid w:val="00976424"/>
    <w:rsid w:val="00A34E32"/>
    <w:rsid w:val="00A34F2C"/>
    <w:rsid w:val="00AB4C92"/>
    <w:rsid w:val="00B0380D"/>
    <w:rsid w:val="00B31D5E"/>
    <w:rsid w:val="00BB6A15"/>
    <w:rsid w:val="00BC053E"/>
    <w:rsid w:val="00BD76B3"/>
    <w:rsid w:val="00C755A1"/>
    <w:rsid w:val="00CF3CAC"/>
    <w:rsid w:val="00D5479D"/>
    <w:rsid w:val="00DA08FF"/>
    <w:rsid w:val="00E658EB"/>
    <w:rsid w:val="00E772C4"/>
    <w:rsid w:val="00E808EA"/>
    <w:rsid w:val="00ED003F"/>
    <w:rsid w:val="00EE46D9"/>
    <w:rsid w:val="00F5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04783"/>
  <w15:chartTrackingRefBased/>
  <w15:docId w15:val="{1FF542A4-0848-4958-BACE-DAC131AB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9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0598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basedOn w:val="a0"/>
    <w:uiPriority w:val="22"/>
    <w:qFormat/>
    <w:rsid w:val="004059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</dc:creator>
  <cp:keywords/>
  <dc:description/>
  <cp:lastModifiedBy>COC</cp:lastModifiedBy>
  <cp:revision>1</cp:revision>
  <dcterms:created xsi:type="dcterms:W3CDTF">2024-10-10T06:59:00Z</dcterms:created>
  <dcterms:modified xsi:type="dcterms:W3CDTF">2024-10-10T07:00:00Z</dcterms:modified>
</cp:coreProperties>
</file>