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C84DD" w14:textId="77777777" w:rsidR="00CC41EF" w:rsidRDefault="00CC41EF" w:rsidP="00CC41EF">
      <w:pPr>
        <w:spacing w:line="560" w:lineRule="exac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附件2:</w:t>
      </w:r>
    </w:p>
    <w:p w14:paraId="0EE1CA1C" w14:textId="77777777" w:rsidR="00CC41EF" w:rsidRDefault="00CC41EF" w:rsidP="00CC41EF">
      <w:pPr>
        <w:jc w:val="center"/>
        <w:rPr>
          <w:rFonts w:asciiTheme="minorEastAsia" w:eastAsiaTheme="minorEastAsia" w:hAnsiTheme="minorEastAsia" w:hint="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bCs/>
          <w:sz w:val="36"/>
          <w:szCs w:val="36"/>
        </w:rPr>
        <w:t>关于《武术散打竞赛规则（修订草案征求意见稿）》</w:t>
      </w:r>
    </w:p>
    <w:p w14:paraId="07135404" w14:textId="77777777" w:rsidR="00CC41EF" w:rsidRDefault="00CC41EF" w:rsidP="00CC41EF">
      <w:pPr>
        <w:jc w:val="center"/>
        <w:rPr>
          <w:rFonts w:asciiTheme="minorEastAsia" w:eastAsiaTheme="minorEastAsia" w:hAnsiTheme="minorEastAsia" w:hint="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bCs/>
          <w:sz w:val="36"/>
          <w:szCs w:val="36"/>
        </w:rPr>
        <w:t>的说明</w:t>
      </w:r>
    </w:p>
    <w:p w14:paraId="0B8AC7A4" w14:textId="77777777" w:rsidR="00CC41EF" w:rsidRDefault="00CC41EF" w:rsidP="00CC41EF">
      <w:pPr>
        <w:spacing w:line="560" w:lineRule="exact"/>
        <w:ind w:firstLineChars="200" w:firstLine="600"/>
        <w:rPr>
          <w:rFonts w:ascii="仿宋" w:eastAsia="仿宋" w:hAnsi="仿宋" w:hint="eastAsia"/>
          <w:color w:val="000000" w:themeColor="text1"/>
          <w:sz w:val="30"/>
          <w:szCs w:val="30"/>
        </w:rPr>
      </w:pPr>
    </w:p>
    <w:p w14:paraId="66199C2B" w14:textId="77777777" w:rsidR="00CC41EF" w:rsidRDefault="00CC41EF" w:rsidP="00CC41EF">
      <w:pPr>
        <w:spacing w:line="560" w:lineRule="exact"/>
        <w:ind w:firstLineChars="200" w:firstLine="600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为加强武术散打项目改革创新，切实解决打分记点客观性不足的问题，推进武术散打智能护具在比赛中的应用，我中心组织专家对《武术散打竞赛规则》进行修订。主要修改内容包括：</w:t>
      </w:r>
    </w:p>
    <w:p w14:paraId="7F89034C" w14:textId="77777777" w:rsidR="00CC41EF" w:rsidRDefault="00CC41EF" w:rsidP="00CC41EF">
      <w:pPr>
        <w:spacing w:line="560" w:lineRule="exact"/>
        <w:ind w:firstLineChars="200" w:firstLine="600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一、为解决武术散打智能护具抱缠中击打得分的问题，对第五章第二十条禁用方法进行修改，增加为第四款“抱缠时击打对方得分部位”。</w:t>
      </w:r>
    </w:p>
    <w:p w14:paraId="4650671B" w14:textId="77777777" w:rsidR="00CC41EF" w:rsidRDefault="00CC41EF" w:rsidP="00CC41EF">
      <w:pPr>
        <w:spacing w:line="560" w:lineRule="exact"/>
        <w:ind w:firstLineChars="200" w:firstLine="600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二、根据长期以来武术散打比赛实践，结合当前武术散打青年运动员技术发展水平，武术散打青年比赛可以放开拳法连续击打对方头部的限制，但仍然禁止用腿法击打对方头部。增加第五章第二十条第五款“用腿法击打对方头部（青年比赛）”。</w:t>
      </w:r>
    </w:p>
    <w:p w14:paraId="15905140" w14:textId="77777777" w:rsidR="00CC41EF" w:rsidRDefault="00CC41EF" w:rsidP="00CC41EF">
      <w:pPr>
        <w:spacing w:line="560" w:lineRule="exact"/>
        <w:ind w:firstLineChars="200" w:firstLine="600"/>
        <w:rPr>
          <w:rFonts w:ascii="仿宋" w:eastAsia="仿宋" w:hAnsi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三、因增加第五章第二十条第五款，原第五章第二十条第四款修改为“用腿法击打对方头部或用拳法连续击打对方头部（少年比赛）”，并作为该条第六款。</w:t>
      </w:r>
    </w:p>
    <w:p w14:paraId="5C89C0F1" w14:textId="77777777" w:rsidR="00CC41EF" w:rsidRDefault="00CC41EF" w:rsidP="00CC41EF">
      <w:pPr>
        <w:spacing w:line="560" w:lineRule="exact"/>
        <w:ind w:firstLineChars="200" w:firstLine="600"/>
        <w:rPr>
          <w:rFonts w:ascii="仿宋_GB2312" w:eastAsia="仿宋_GB2312" w:hAnsi="仿宋" w:hint="eastAsia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四、因第五章第二十条增加了第四款“抱缠时击打对方得分部位”，所以删除原第五章第二十三条第三款第四项“抱缠时击中对方，不得分”。</w:t>
      </w:r>
    </w:p>
    <w:p w14:paraId="74F09685" w14:textId="77777777" w:rsidR="003261DD" w:rsidRDefault="003261DD"/>
    <w:sectPr w:rsidR="003261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37"/>
    <w:rsid w:val="003261DD"/>
    <w:rsid w:val="00CA3137"/>
    <w:rsid w:val="00CC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1CEC8-9B8D-4DEA-872C-07C0FF02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1EF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2021-11-18T08:07:00Z</dcterms:created>
  <dcterms:modified xsi:type="dcterms:W3CDTF">2021-11-18T08:07:00Z</dcterms:modified>
</cp:coreProperties>
</file>